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22FD" w:rsidRDefault="00184EB3">
      <w:pPr>
        <w:pStyle w:val="CRCoverPage"/>
        <w:tabs>
          <w:tab w:val="right" w:pos="9639"/>
        </w:tabs>
        <w:spacing w:after="0"/>
        <w:rPr>
          <w:b/>
          <w:i/>
          <w:sz w:val="28"/>
          <w:lang w:val="en-US" w:eastAsia="zh-CN"/>
        </w:rPr>
      </w:pPr>
      <w:bookmarkStart w:id="0" w:name="_Hlk70920784"/>
      <w:r>
        <w:rPr>
          <w:rFonts w:cs="Arial"/>
          <w:b/>
          <w:sz w:val="24"/>
        </w:rPr>
        <w:t>SA WG2 Meeting #15</w:t>
      </w:r>
      <w:r>
        <w:rPr>
          <w:rFonts w:cs="Arial" w:hint="eastAsia"/>
          <w:b/>
          <w:sz w:val="24"/>
          <w:lang w:val="en-US" w:eastAsia="zh-CN"/>
        </w:rPr>
        <w:t>8</w:t>
      </w:r>
      <w:r>
        <w:rPr>
          <w:rFonts w:cs="Arial"/>
          <w:b/>
          <w:sz w:val="24"/>
        </w:rPr>
        <w:t xml:space="preserve"> </w:t>
      </w:r>
      <w:r>
        <w:rPr>
          <w:rFonts w:eastAsia="Arial Unicode MS" w:cs="Arial"/>
          <w:b/>
          <w:bCs/>
          <w:sz w:val="24"/>
        </w:rPr>
        <w:t>meeting</w:t>
      </w:r>
      <w:r>
        <w:rPr>
          <w:b/>
          <w:i/>
          <w:sz w:val="28"/>
        </w:rPr>
        <w:tab/>
      </w:r>
      <w:r>
        <w:rPr>
          <w:rFonts w:cs="Arial"/>
          <w:b/>
          <w:sz w:val="24"/>
        </w:rPr>
        <w:t>S2-2</w:t>
      </w:r>
      <w:r>
        <w:rPr>
          <w:rFonts w:cs="Arial" w:hint="eastAsia"/>
          <w:b/>
          <w:sz w:val="24"/>
          <w:lang w:val="en-US" w:eastAsia="zh-CN"/>
        </w:rPr>
        <w:t>30</w:t>
      </w:r>
      <w:r w:rsidR="00852C0E">
        <w:rPr>
          <w:rFonts w:cs="Arial"/>
          <w:b/>
          <w:sz w:val="24"/>
          <w:lang w:val="en-US" w:eastAsia="zh-CN"/>
        </w:rPr>
        <w:t>9174</w:t>
      </w:r>
    </w:p>
    <w:p w:rsidR="00D922FD" w:rsidRDefault="00184EB3">
      <w:pPr>
        <w:pStyle w:val="CRCoverPage"/>
        <w:pBdr>
          <w:bottom w:val="single" w:sz="12" w:space="1" w:color="auto"/>
        </w:pBdr>
        <w:outlineLvl w:val="0"/>
        <w:rPr>
          <w:b/>
          <w:color w:val="3333FF"/>
        </w:rPr>
      </w:pPr>
      <w:r>
        <w:rPr>
          <w:rFonts w:cs="Arial" w:hint="eastAsia"/>
          <w:b/>
          <w:bCs/>
          <w:sz w:val="24"/>
          <w:lang w:val="en-US" w:eastAsia="zh-CN"/>
        </w:rPr>
        <w:t>Aug</w:t>
      </w:r>
      <w:r>
        <w:rPr>
          <w:rFonts w:cs="Arial"/>
          <w:b/>
          <w:bCs/>
          <w:sz w:val="24"/>
        </w:rPr>
        <w:t xml:space="preserve"> </w:t>
      </w:r>
      <w:r>
        <w:rPr>
          <w:rFonts w:cs="Arial" w:hint="eastAsia"/>
          <w:b/>
          <w:bCs/>
          <w:sz w:val="24"/>
          <w:lang w:val="en-US" w:eastAsia="zh-CN"/>
        </w:rPr>
        <w:t>21</w:t>
      </w:r>
      <w:r>
        <w:rPr>
          <w:rFonts w:cs="Arial"/>
          <w:b/>
          <w:bCs/>
          <w:sz w:val="24"/>
        </w:rPr>
        <w:t xml:space="preserve"> – 2</w:t>
      </w:r>
      <w:r>
        <w:rPr>
          <w:rFonts w:cs="Arial" w:hint="eastAsia"/>
          <w:b/>
          <w:bCs/>
          <w:sz w:val="24"/>
          <w:lang w:val="en-US" w:eastAsia="zh-CN"/>
        </w:rPr>
        <w:t>5</w:t>
      </w:r>
      <w:r>
        <w:rPr>
          <w:rFonts w:cs="Arial"/>
          <w:b/>
          <w:bCs/>
          <w:sz w:val="24"/>
          <w:vertAlign w:val="superscript"/>
        </w:rPr>
        <w:t>th</w:t>
      </w:r>
      <w:r>
        <w:rPr>
          <w:rFonts w:cs="Arial"/>
          <w:b/>
          <w:bCs/>
          <w:sz w:val="24"/>
        </w:rPr>
        <w:t>, 202</w:t>
      </w:r>
      <w:r>
        <w:rPr>
          <w:rFonts w:cs="Arial" w:hint="eastAsia"/>
          <w:b/>
          <w:bCs/>
          <w:sz w:val="24"/>
          <w:lang w:val="en-US" w:eastAsia="zh-CN"/>
        </w:rPr>
        <w:t>3</w:t>
      </w:r>
      <w:r>
        <w:rPr>
          <w:rFonts w:cs="Arial"/>
          <w:b/>
          <w:color w:val="3333FF"/>
          <w:sz w:val="24"/>
        </w:rPr>
        <w:t xml:space="preserve">  </w:t>
      </w:r>
      <w:r>
        <w:rPr>
          <w:rFonts w:cs="Arial"/>
          <w:b/>
          <w:color w:val="3333FF"/>
          <w:sz w:val="24"/>
        </w:rPr>
        <w:tab/>
      </w:r>
      <w:r>
        <w:rPr>
          <w:rFonts w:cs="Arial"/>
          <w:b/>
          <w:color w:val="3333FF"/>
          <w:sz w:val="24"/>
        </w:rPr>
        <w:tab/>
      </w:r>
      <w:r>
        <w:rPr>
          <w:rFonts w:cs="Arial"/>
          <w:b/>
          <w:color w:val="3333FF"/>
          <w:sz w:val="24"/>
        </w:rPr>
        <w:tab/>
      </w:r>
      <w:r>
        <w:rPr>
          <w:rFonts w:cs="Arial"/>
          <w:b/>
          <w:color w:val="3333FF"/>
          <w:sz w:val="24"/>
        </w:rPr>
        <w:tab/>
      </w:r>
      <w:r>
        <w:rPr>
          <w:rFonts w:cs="Arial"/>
          <w:b/>
          <w:color w:val="3333FF"/>
          <w:sz w:val="24"/>
        </w:rPr>
        <w:tab/>
        <w:t xml:space="preserve">                       </w:t>
      </w:r>
      <w:r>
        <w:rPr>
          <w:rFonts w:cs="Arial"/>
          <w:b/>
          <w:bCs/>
          <w:color w:val="0000FF"/>
        </w:rPr>
        <w:t>(revision of S2-22xxxxx)</w:t>
      </w:r>
    </w:p>
    <w:bookmarkEnd w:id="0"/>
    <w:p w:rsidR="00D922FD" w:rsidRDefault="00184EB3">
      <w:pPr>
        <w:ind w:left="2127" w:hanging="2127"/>
        <w:rPr>
          <w:rFonts w:ascii="Arial" w:hAnsi="Arial" w:cs="Arial"/>
          <w:b/>
          <w:lang w:eastAsia="zh-CN"/>
        </w:rPr>
      </w:pPr>
      <w:r>
        <w:rPr>
          <w:rFonts w:ascii="Arial" w:hAnsi="Arial" w:cs="Arial"/>
          <w:b/>
        </w:rPr>
        <w:t>Source:</w:t>
      </w:r>
      <w:r>
        <w:rPr>
          <w:rFonts w:ascii="Arial" w:hAnsi="Arial" w:cs="Arial"/>
          <w:b/>
        </w:rPr>
        <w:tab/>
        <w:t>China Mobile</w:t>
      </w:r>
    </w:p>
    <w:p w:rsidR="00D922FD" w:rsidRDefault="00184EB3">
      <w:pPr>
        <w:ind w:left="2127" w:hanging="2127"/>
        <w:rPr>
          <w:rFonts w:ascii="Arial" w:eastAsia="宋体" w:hAnsi="Arial" w:cs="Arial"/>
          <w:b/>
          <w:lang w:val="en-US" w:eastAsia="zh-CN"/>
        </w:rPr>
      </w:pPr>
      <w:r>
        <w:rPr>
          <w:rFonts w:ascii="Arial" w:hAnsi="Arial" w:cs="Arial"/>
          <w:b/>
        </w:rPr>
        <w:t>Title:</w:t>
      </w:r>
      <w:r>
        <w:rPr>
          <w:rFonts w:ascii="Arial" w:hAnsi="Arial" w:cs="Arial"/>
          <w:b/>
        </w:rPr>
        <w:tab/>
      </w:r>
      <w:bookmarkStart w:id="1" w:name="OLE_LINK1"/>
      <w:r w:rsidR="00852C0E">
        <w:rPr>
          <w:rFonts w:ascii="Arial" w:hAnsi="Arial" w:cs="Arial"/>
          <w:b/>
        </w:rPr>
        <w:t xml:space="preserve">Enhancement </w:t>
      </w:r>
      <w:r>
        <w:rPr>
          <w:rFonts w:ascii="Arial" w:hAnsi="Arial" w:cs="Arial"/>
          <w:b/>
          <w:lang w:val="en-US"/>
        </w:rPr>
        <w:t xml:space="preserve">on </w:t>
      </w:r>
      <w:r>
        <w:rPr>
          <w:rFonts w:ascii="Arial" w:eastAsia="宋体" w:hAnsi="Arial" w:cs="Arial" w:hint="eastAsia"/>
          <w:b/>
          <w:lang w:val="en-US" w:eastAsia="zh-CN"/>
        </w:rPr>
        <w:t>SMF selection for MBS service</w:t>
      </w:r>
      <w:bookmarkEnd w:id="1"/>
    </w:p>
    <w:p w:rsidR="00D922FD" w:rsidRDefault="00184EB3">
      <w:pPr>
        <w:ind w:left="2127" w:hanging="2127"/>
        <w:rPr>
          <w:rFonts w:ascii="Arial" w:hAnsi="Arial" w:cs="Arial"/>
          <w:b/>
        </w:rPr>
      </w:pPr>
      <w:r>
        <w:rPr>
          <w:rFonts w:ascii="Arial" w:hAnsi="Arial" w:cs="Arial"/>
          <w:b/>
        </w:rPr>
        <w:t>Document for:</w:t>
      </w:r>
      <w:r>
        <w:rPr>
          <w:rFonts w:ascii="Arial" w:hAnsi="Arial" w:cs="Arial"/>
          <w:b/>
        </w:rPr>
        <w:tab/>
      </w:r>
      <w:r>
        <w:rPr>
          <w:rFonts w:ascii="Arial" w:eastAsia="Batang" w:hAnsi="Arial"/>
          <w:b/>
        </w:rPr>
        <w:t>Approval</w:t>
      </w:r>
    </w:p>
    <w:p w:rsidR="00D922FD" w:rsidRDefault="00184EB3">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sidR="00852C0E">
        <w:rPr>
          <w:rFonts w:ascii="Arial" w:eastAsia="宋体" w:hAnsi="Arial" w:cs="Arial"/>
          <w:b/>
          <w:lang w:val="en-US" w:eastAsia="zh-CN"/>
        </w:rPr>
        <w:t>10</w:t>
      </w:r>
      <w:r w:rsidR="00852C0E">
        <w:rPr>
          <w:rFonts w:ascii="Arial" w:eastAsia="宋体" w:hAnsi="Arial" w:cs="Arial" w:hint="eastAsia"/>
          <w:b/>
          <w:lang w:val="en-US" w:eastAsia="zh-CN"/>
        </w:rPr>
        <w:t>.</w:t>
      </w:r>
      <w:r w:rsidR="00852C0E">
        <w:rPr>
          <w:rFonts w:ascii="Arial" w:eastAsia="宋体" w:hAnsi="Arial" w:cs="Arial"/>
          <w:b/>
          <w:lang w:val="en-US" w:eastAsia="zh-CN"/>
        </w:rPr>
        <w:t>6</w:t>
      </w:r>
    </w:p>
    <w:p w:rsidR="00D922FD" w:rsidRDefault="00184EB3">
      <w:pPr>
        <w:ind w:left="2127" w:hanging="2127"/>
        <w:rPr>
          <w:rFonts w:ascii="Arial" w:eastAsia="宋体" w:hAnsi="Arial" w:cs="Arial"/>
          <w:b/>
          <w:lang w:val="en-US" w:eastAsia="zh-CN"/>
        </w:rPr>
      </w:pPr>
      <w:r>
        <w:rPr>
          <w:rFonts w:ascii="Arial" w:hAnsi="Arial" w:cs="Arial"/>
          <w:b/>
        </w:rPr>
        <w:t>Work Item:</w:t>
      </w:r>
      <w:r>
        <w:rPr>
          <w:rFonts w:ascii="Arial" w:hAnsi="Arial" w:cs="Arial"/>
          <w:b/>
        </w:rPr>
        <w:tab/>
        <w:t>TEI1</w:t>
      </w:r>
      <w:r>
        <w:rPr>
          <w:rFonts w:ascii="Arial" w:eastAsia="宋体" w:hAnsi="Arial" w:cs="Arial" w:hint="eastAsia"/>
          <w:b/>
          <w:lang w:val="en-US" w:eastAsia="zh-CN"/>
        </w:rPr>
        <w:t>9</w:t>
      </w:r>
      <w:r>
        <w:rPr>
          <w:rFonts w:ascii="Arial" w:hAnsi="Arial" w:cs="Arial"/>
          <w:b/>
        </w:rPr>
        <w:t>_</w:t>
      </w:r>
      <w:r w:rsidR="00852C0E" w:rsidRPr="00852C0E">
        <w:rPr>
          <w:rFonts w:ascii="Arial" w:eastAsia="宋体" w:hAnsi="Arial" w:cs="Arial"/>
          <w:b/>
          <w:lang w:val="en-US" w:eastAsia="zh-CN"/>
        </w:rPr>
        <w:t>SSM</w:t>
      </w:r>
      <w:bookmarkStart w:id="2" w:name="_GoBack"/>
      <w:bookmarkEnd w:id="2"/>
    </w:p>
    <w:p w:rsidR="00D922FD" w:rsidRDefault="00184EB3">
      <w:pPr>
        <w:pBdr>
          <w:bottom w:val="single" w:sz="4" w:space="1" w:color="auto"/>
        </w:pBdr>
        <w:tabs>
          <w:tab w:val="left" w:pos="2127"/>
        </w:tabs>
        <w:overflowPunct/>
        <w:autoSpaceDE/>
        <w:autoSpaceDN/>
        <w:adjustRightInd/>
        <w:ind w:left="1440" w:hanging="1440"/>
        <w:jc w:val="both"/>
        <w:textAlignment w:val="auto"/>
        <w:rPr>
          <w:rFonts w:ascii="Arial" w:hAnsi="Arial"/>
          <w:b/>
        </w:rPr>
      </w:pPr>
      <w:r>
        <w:rPr>
          <w:rFonts w:ascii="Arial" w:hAnsi="Arial"/>
          <w:b/>
        </w:rPr>
        <w:t>A</w:t>
      </w:r>
      <w:r>
        <w:rPr>
          <w:rFonts w:ascii="Arial" w:hAnsi="Arial" w:hint="eastAsia"/>
          <w:b/>
        </w:rPr>
        <w:t>bstract:</w:t>
      </w:r>
      <w:r>
        <w:rPr>
          <w:rFonts w:ascii="Arial" w:hAnsi="Arial"/>
          <w:b/>
        </w:rPr>
        <w:tab/>
      </w:r>
      <w:r>
        <w:rPr>
          <w:rFonts w:ascii="Arial" w:hAnsi="Arial"/>
          <w:b/>
        </w:rPr>
        <w:tab/>
      </w:r>
      <w:r>
        <w:rPr>
          <w:rFonts w:ascii="Arial" w:hAnsi="Arial" w:cs="Arial"/>
          <w:b/>
        </w:rPr>
        <w:t>TEI1</w:t>
      </w:r>
      <w:r>
        <w:rPr>
          <w:rFonts w:ascii="Arial" w:eastAsia="宋体" w:hAnsi="Arial" w:cs="Arial" w:hint="eastAsia"/>
          <w:b/>
          <w:lang w:val="en-US" w:eastAsia="zh-CN"/>
        </w:rPr>
        <w:t>9</w:t>
      </w:r>
      <w:r>
        <w:rPr>
          <w:rFonts w:ascii="Arial" w:hAnsi="Arial" w:cs="Arial"/>
          <w:b/>
        </w:rPr>
        <w:t xml:space="preserve"> </w:t>
      </w:r>
      <w:r>
        <w:rPr>
          <w:rFonts w:ascii="Arial" w:hAnsi="Arial" w:cs="Arial"/>
          <w:b/>
          <w:lang w:val="en-US"/>
        </w:rPr>
        <w:t xml:space="preserve">on </w:t>
      </w:r>
      <w:r>
        <w:rPr>
          <w:rFonts w:ascii="Arial" w:eastAsia="宋体" w:hAnsi="Arial" w:cs="Arial" w:hint="eastAsia"/>
          <w:b/>
          <w:lang w:val="en-US" w:eastAsia="zh-CN"/>
        </w:rPr>
        <w:t>SMF selection for MBS service</w:t>
      </w:r>
    </w:p>
    <w:p w:rsidR="00D922FD" w:rsidRDefault="00184EB3">
      <w:pPr>
        <w:spacing w:before="120"/>
        <w:jc w:val="center"/>
        <w:rPr>
          <w:rFonts w:ascii="Arial" w:hAnsi="Arial" w:cs="Arial"/>
          <w:sz w:val="36"/>
          <w:szCs w:val="36"/>
        </w:rPr>
      </w:pPr>
      <w:r>
        <w:rPr>
          <w:rFonts w:ascii="Arial" w:hAnsi="Arial" w:cs="Arial"/>
          <w:sz w:val="36"/>
          <w:szCs w:val="36"/>
        </w:rPr>
        <w:t>3GPP™ Work Item Description</w:t>
      </w:r>
    </w:p>
    <w:p w:rsidR="00D922FD" w:rsidRDefault="00184EB3">
      <w:pPr>
        <w:jc w:val="center"/>
        <w:rPr>
          <w:rFonts w:cs="Arial"/>
        </w:rPr>
      </w:pPr>
      <w:r>
        <w:rPr>
          <w:rFonts w:cs="Arial"/>
        </w:rPr>
        <w:t xml:space="preserve">Information on Work Items can be found at </w:t>
      </w:r>
      <w:hyperlink r:id="rId8" w:history="1">
        <w:r>
          <w:rPr>
            <w:rStyle w:val="af2"/>
            <w:rFonts w:cs="Arial"/>
          </w:rPr>
          <w:t>http://www.3gpp.org/Work-Items</w:t>
        </w:r>
      </w:hyperlink>
      <w:r>
        <w:rPr>
          <w:rFonts w:cs="Arial"/>
        </w:rPr>
        <w:t xml:space="preserve"> </w:t>
      </w:r>
      <w:r>
        <w:rPr>
          <w:rFonts w:cs="Arial"/>
        </w:rPr>
        <w:br/>
      </w:r>
      <w:r>
        <w:t xml:space="preserve">See also the </w:t>
      </w:r>
      <w:hyperlink r:id="rId9" w:history="1">
        <w:r>
          <w:rPr>
            <w:rStyle w:val="af2"/>
          </w:rPr>
          <w:t>3GPP Working Procedures</w:t>
        </w:r>
      </w:hyperlink>
      <w:r>
        <w:t xml:space="preserve">, article 39 and the TSG Working Methods in </w:t>
      </w:r>
      <w:hyperlink r:id="rId10" w:history="1">
        <w:r>
          <w:rPr>
            <w:rStyle w:val="af2"/>
          </w:rPr>
          <w:t>3GPP TR 21.900</w:t>
        </w:r>
      </w:hyperlink>
    </w:p>
    <w:p w:rsidR="00D922FD" w:rsidRDefault="00184EB3">
      <w:pPr>
        <w:pStyle w:val="1"/>
        <w:rPr>
          <w:sz w:val="32"/>
          <w:lang w:val="fr-FR"/>
        </w:rPr>
      </w:pPr>
      <w:r>
        <w:t xml:space="preserve">Title: </w:t>
      </w:r>
      <w:r>
        <w:rPr>
          <w:rFonts w:hint="eastAsia"/>
        </w:rPr>
        <w:t>TEI19 on SMF selection for MBS service</w:t>
      </w:r>
    </w:p>
    <w:p w:rsidR="00D922FD" w:rsidRDefault="00184EB3">
      <w:pPr>
        <w:pStyle w:val="2"/>
        <w:tabs>
          <w:tab w:val="left" w:pos="2552"/>
        </w:tabs>
        <w:rPr>
          <w:rFonts w:eastAsia="宋体"/>
          <w:lang w:val="en-US" w:eastAsia="zh-CN"/>
        </w:rPr>
      </w:pPr>
      <w:r>
        <w:t>Acronym: TEI1</w:t>
      </w:r>
      <w:r w:rsidRPr="00852C0E">
        <w:rPr>
          <w:rFonts w:hint="eastAsia"/>
        </w:rPr>
        <w:t>9</w:t>
      </w:r>
      <w:r>
        <w:t>_</w:t>
      </w:r>
      <w:r w:rsidR="00852C0E" w:rsidRPr="00852C0E">
        <w:rPr>
          <w:rFonts w:hint="eastAsia"/>
        </w:rPr>
        <w:t>SSM</w:t>
      </w:r>
    </w:p>
    <w:p w:rsidR="00D922FD" w:rsidRDefault="00184EB3">
      <w:pPr>
        <w:pStyle w:val="2"/>
        <w:rPr>
          <w:i/>
          <w:iCs/>
        </w:rPr>
      </w:pPr>
      <w:r>
        <w:t xml:space="preserve">Unique identifier: </w:t>
      </w:r>
      <w:r>
        <w:rPr>
          <w:i/>
          <w:iCs/>
        </w:rPr>
        <w:t>to be allocated by MCC</w:t>
      </w:r>
    </w:p>
    <w:p w:rsidR="00D922FD" w:rsidRDefault="00184EB3">
      <w:pPr>
        <w:ind w:right="-99"/>
      </w:pPr>
      <w:r>
        <w:t xml:space="preserve"> </w:t>
      </w:r>
    </w:p>
    <w:p w:rsidR="00D922FD" w:rsidRDefault="00184EB3">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922FD">
        <w:trPr>
          <w:jc w:val="center"/>
        </w:trPr>
        <w:tc>
          <w:tcPr>
            <w:tcW w:w="0" w:type="auto"/>
            <w:tcBorders>
              <w:bottom w:val="single" w:sz="12" w:space="0" w:color="auto"/>
              <w:right w:val="single" w:sz="12" w:space="0" w:color="auto"/>
            </w:tcBorders>
            <w:shd w:val="clear" w:color="auto" w:fill="E0E0E0"/>
          </w:tcPr>
          <w:p w:rsidR="00D922FD" w:rsidRDefault="00184EB3">
            <w:pPr>
              <w:pStyle w:val="TAL"/>
              <w:keepNext w:val="0"/>
              <w:ind w:right="-99"/>
              <w:rPr>
                <w:b/>
              </w:rPr>
            </w:pPr>
            <w:r>
              <w:rPr>
                <w:b/>
              </w:rPr>
              <w:t>Affects:</w:t>
            </w:r>
          </w:p>
        </w:tc>
        <w:tc>
          <w:tcPr>
            <w:tcW w:w="0" w:type="auto"/>
            <w:tcBorders>
              <w:left w:val="nil"/>
              <w:bottom w:val="single" w:sz="12" w:space="0" w:color="auto"/>
            </w:tcBorders>
            <w:shd w:val="clear" w:color="auto" w:fill="E0E0E0"/>
          </w:tcPr>
          <w:p w:rsidR="00D922FD" w:rsidRDefault="00184EB3">
            <w:pPr>
              <w:pStyle w:val="TAH"/>
            </w:pPr>
            <w:r>
              <w:t>UICC apps</w:t>
            </w:r>
          </w:p>
        </w:tc>
        <w:tc>
          <w:tcPr>
            <w:tcW w:w="0" w:type="auto"/>
            <w:tcBorders>
              <w:bottom w:val="single" w:sz="12" w:space="0" w:color="auto"/>
            </w:tcBorders>
            <w:shd w:val="clear" w:color="auto" w:fill="E0E0E0"/>
          </w:tcPr>
          <w:p w:rsidR="00D922FD" w:rsidRDefault="00184EB3">
            <w:pPr>
              <w:pStyle w:val="TAH"/>
            </w:pPr>
            <w:r>
              <w:t>ME</w:t>
            </w:r>
          </w:p>
        </w:tc>
        <w:tc>
          <w:tcPr>
            <w:tcW w:w="0" w:type="auto"/>
            <w:tcBorders>
              <w:bottom w:val="single" w:sz="12" w:space="0" w:color="auto"/>
            </w:tcBorders>
            <w:shd w:val="clear" w:color="auto" w:fill="E0E0E0"/>
          </w:tcPr>
          <w:p w:rsidR="00D922FD" w:rsidRDefault="00184EB3">
            <w:pPr>
              <w:pStyle w:val="TAH"/>
            </w:pPr>
            <w:r>
              <w:t>AN</w:t>
            </w:r>
          </w:p>
        </w:tc>
        <w:tc>
          <w:tcPr>
            <w:tcW w:w="0" w:type="auto"/>
            <w:tcBorders>
              <w:bottom w:val="single" w:sz="12" w:space="0" w:color="auto"/>
            </w:tcBorders>
            <w:shd w:val="clear" w:color="auto" w:fill="E0E0E0"/>
          </w:tcPr>
          <w:p w:rsidR="00D922FD" w:rsidRDefault="00184EB3">
            <w:pPr>
              <w:pStyle w:val="TAH"/>
            </w:pPr>
            <w:r>
              <w:t>CN</w:t>
            </w:r>
          </w:p>
        </w:tc>
        <w:tc>
          <w:tcPr>
            <w:tcW w:w="0" w:type="auto"/>
            <w:tcBorders>
              <w:bottom w:val="single" w:sz="12" w:space="0" w:color="auto"/>
            </w:tcBorders>
            <w:shd w:val="clear" w:color="auto" w:fill="E0E0E0"/>
          </w:tcPr>
          <w:p w:rsidR="00D922FD" w:rsidRDefault="00184EB3">
            <w:pPr>
              <w:pStyle w:val="TAH"/>
            </w:pPr>
            <w:r>
              <w:t>Others (specify)</w:t>
            </w:r>
          </w:p>
        </w:tc>
      </w:tr>
      <w:tr w:rsidR="00D922FD">
        <w:trPr>
          <w:jc w:val="center"/>
        </w:trPr>
        <w:tc>
          <w:tcPr>
            <w:tcW w:w="0" w:type="auto"/>
            <w:tcBorders>
              <w:top w:val="nil"/>
              <w:right w:val="single" w:sz="12" w:space="0" w:color="auto"/>
            </w:tcBorders>
          </w:tcPr>
          <w:p w:rsidR="00D922FD" w:rsidRDefault="00184EB3">
            <w:pPr>
              <w:pStyle w:val="TAL"/>
              <w:keepNext w:val="0"/>
              <w:ind w:right="-99"/>
              <w:rPr>
                <w:b/>
              </w:rPr>
            </w:pPr>
            <w:r>
              <w:rPr>
                <w:b/>
              </w:rPr>
              <w:t>Yes</w:t>
            </w:r>
          </w:p>
        </w:tc>
        <w:tc>
          <w:tcPr>
            <w:tcW w:w="0" w:type="auto"/>
            <w:tcBorders>
              <w:top w:val="nil"/>
              <w:left w:val="nil"/>
            </w:tcBorders>
          </w:tcPr>
          <w:p w:rsidR="00D922FD" w:rsidRDefault="00D922FD">
            <w:pPr>
              <w:pStyle w:val="TAC"/>
            </w:pPr>
          </w:p>
        </w:tc>
        <w:tc>
          <w:tcPr>
            <w:tcW w:w="0" w:type="auto"/>
            <w:tcBorders>
              <w:top w:val="nil"/>
            </w:tcBorders>
          </w:tcPr>
          <w:p w:rsidR="00D922FD" w:rsidRDefault="00D922FD">
            <w:pPr>
              <w:pStyle w:val="TAC"/>
            </w:pPr>
          </w:p>
        </w:tc>
        <w:tc>
          <w:tcPr>
            <w:tcW w:w="0" w:type="auto"/>
            <w:tcBorders>
              <w:top w:val="nil"/>
            </w:tcBorders>
          </w:tcPr>
          <w:p w:rsidR="00D922FD" w:rsidRDefault="00D922FD">
            <w:pPr>
              <w:pStyle w:val="TAC"/>
            </w:pPr>
          </w:p>
        </w:tc>
        <w:tc>
          <w:tcPr>
            <w:tcW w:w="0" w:type="auto"/>
            <w:tcBorders>
              <w:top w:val="nil"/>
            </w:tcBorders>
          </w:tcPr>
          <w:p w:rsidR="00D922FD" w:rsidRDefault="00184EB3">
            <w:pPr>
              <w:pStyle w:val="TAC"/>
            </w:pPr>
            <w:r>
              <w:t>X</w:t>
            </w:r>
          </w:p>
        </w:tc>
        <w:tc>
          <w:tcPr>
            <w:tcW w:w="0" w:type="auto"/>
            <w:tcBorders>
              <w:top w:val="nil"/>
            </w:tcBorders>
          </w:tcPr>
          <w:p w:rsidR="00D922FD" w:rsidRDefault="00D922FD">
            <w:pPr>
              <w:pStyle w:val="TAC"/>
            </w:pPr>
          </w:p>
        </w:tc>
      </w:tr>
      <w:tr w:rsidR="00D922FD">
        <w:trPr>
          <w:jc w:val="center"/>
        </w:trPr>
        <w:tc>
          <w:tcPr>
            <w:tcW w:w="0" w:type="auto"/>
            <w:tcBorders>
              <w:right w:val="single" w:sz="12" w:space="0" w:color="auto"/>
            </w:tcBorders>
          </w:tcPr>
          <w:p w:rsidR="00D922FD" w:rsidRDefault="00184EB3">
            <w:pPr>
              <w:pStyle w:val="TAL"/>
              <w:keepNext w:val="0"/>
              <w:ind w:right="-99"/>
              <w:rPr>
                <w:b/>
              </w:rPr>
            </w:pPr>
            <w:r>
              <w:rPr>
                <w:b/>
              </w:rPr>
              <w:t>No</w:t>
            </w:r>
          </w:p>
        </w:tc>
        <w:tc>
          <w:tcPr>
            <w:tcW w:w="0" w:type="auto"/>
            <w:tcBorders>
              <w:left w:val="nil"/>
            </w:tcBorders>
          </w:tcPr>
          <w:p w:rsidR="00D922FD" w:rsidRDefault="00184EB3">
            <w:pPr>
              <w:pStyle w:val="TAC"/>
            </w:pPr>
            <w:r>
              <w:t>X</w:t>
            </w:r>
          </w:p>
        </w:tc>
        <w:tc>
          <w:tcPr>
            <w:tcW w:w="0" w:type="auto"/>
          </w:tcPr>
          <w:p w:rsidR="00D922FD" w:rsidRDefault="00184EB3">
            <w:pPr>
              <w:pStyle w:val="TAC"/>
            </w:pPr>
            <w:r>
              <w:t>X</w:t>
            </w:r>
          </w:p>
        </w:tc>
        <w:tc>
          <w:tcPr>
            <w:tcW w:w="0" w:type="auto"/>
          </w:tcPr>
          <w:p w:rsidR="00D922FD" w:rsidRDefault="00184EB3">
            <w:pPr>
              <w:pStyle w:val="TAC"/>
            </w:pPr>
            <w:r>
              <w:t>X</w:t>
            </w:r>
          </w:p>
        </w:tc>
        <w:tc>
          <w:tcPr>
            <w:tcW w:w="0" w:type="auto"/>
          </w:tcPr>
          <w:p w:rsidR="00D922FD" w:rsidRDefault="00D922FD">
            <w:pPr>
              <w:pStyle w:val="TAC"/>
            </w:pPr>
          </w:p>
        </w:tc>
        <w:tc>
          <w:tcPr>
            <w:tcW w:w="0" w:type="auto"/>
          </w:tcPr>
          <w:p w:rsidR="00D922FD" w:rsidRDefault="00184EB3">
            <w:pPr>
              <w:pStyle w:val="TAC"/>
            </w:pPr>
            <w:r>
              <w:t>X</w:t>
            </w:r>
          </w:p>
        </w:tc>
      </w:tr>
      <w:tr w:rsidR="00D922FD">
        <w:trPr>
          <w:jc w:val="center"/>
        </w:trPr>
        <w:tc>
          <w:tcPr>
            <w:tcW w:w="0" w:type="auto"/>
            <w:tcBorders>
              <w:right w:val="single" w:sz="12" w:space="0" w:color="auto"/>
            </w:tcBorders>
          </w:tcPr>
          <w:p w:rsidR="00D922FD" w:rsidRDefault="00184EB3">
            <w:pPr>
              <w:pStyle w:val="TAL"/>
              <w:keepNext w:val="0"/>
              <w:ind w:right="-99"/>
              <w:rPr>
                <w:b/>
              </w:rPr>
            </w:pPr>
            <w:r>
              <w:rPr>
                <w:b/>
              </w:rPr>
              <w:t>Don't know</w:t>
            </w:r>
          </w:p>
        </w:tc>
        <w:tc>
          <w:tcPr>
            <w:tcW w:w="0" w:type="auto"/>
            <w:tcBorders>
              <w:left w:val="nil"/>
            </w:tcBorders>
          </w:tcPr>
          <w:p w:rsidR="00D922FD" w:rsidRDefault="00D922FD">
            <w:pPr>
              <w:pStyle w:val="TAC"/>
            </w:pPr>
          </w:p>
        </w:tc>
        <w:tc>
          <w:tcPr>
            <w:tcW w:w="0" w:type="auto"/>
          </w:tcPr>
          <w:p w:rsidR="00D922FD" w:rsidRDefault="00D922FD">
            <w:pPr>
              <w:pStyle w:val="TAC"/>
            </w:pPr>
          </w:p>
        </w:tc>
        <w:tc>
          <w:tcPr>
            <w:tcW w:w="0" w:type="auto"/>
          </w:tcPr>
          <w:p w:rsidR="00D922FD" w:rsidRDefault="00D922FD">
            <w:pPr>
              <w:pStyle w:val="TAC"/>
            </w:pPr>
          </w:p>
        </w:tc>
        <w:tc>
          <w:tcPr>
            <w:tcW w:w="0" w:type="auto"/>
          </w:tcPr>
          <w:p w:rsidR="00D922FD" w:rsidRDefault="00D922FD">
            <w:pPr>
              <w:pStyle w:val="TAC"/>
            </w:pPr>
          </w:p>
        </w:tc>
        <w:tc>
          <w:tcPr>
            <w:tcW w:w="0" w:type="auto"/>
          </w:tcPr>
          <w:p w:rsidR="00D922FD" w:rsidRDefault="00D922FD">
            <w:pPr>
              <w:pStyle w:val="TAC"/>
            </w:pPr>
          </w:p>
        </w:tc>
      </w:tr>
    </w:tbl>
    <w:p w:rsidR="00D922FD" w:rsidRDefault="00D922FD">
      <w:pPr>
        <w:ind w:right="-99"/>
        <w:rPr>
          <w:b/>
        </w:rPr>
      </w:pPr>
    </w:p>
    <w:p w:rsidR="00D922FD" w:rsidRDefault="00184EB3">
      <w:pPr>
        <w:pStyle w:val="2"/>
      </w:pPr>
      <w:r>
        <w:t>2</w:t>
      </w:r>
      <w:r>
        <w:tab/>
        <w:t>Classification of the Work Item and linked work items</w:t>
      </w:r>
    </w:p>
    <w:p w:rsidR="00D922FD" w:rsidRDefault="00184EB3">
      <w:pPr>
        <w:pStyle w:val="3"/>
      </w:pPr>
      <w:r>
        <w:t>2.1</w:t>
      </w:r>
      <w:r>
        <w:tab/>
        <w:t>Primary classification</w:t>
      </w:r>
    </w:p>
    <w:p w:rsidR="00D922FD" w:rsidRDefault="00184EB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2"/>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922FD">
        <w:tc>
          <w:tcPr>
            <w:tcW w:w="675" w:type="dxa"/>
          </w:tcPr>
          <w:p w:rsidR="00D922FD" w:rsidRDefault="00184EB3">
            <w:pPr>
              <w:pStyle w:val="TAC"/>
            </w:pPr>
            <w:r>
              <w:t>X</w:t>
            </w:r>
          </w:p>
        </w:tc>
        <w:tc>
          <w:tcPr>
            <w:tcW w:w="2694" w:type="dxa"/>
            <w:shd w:val="clear" w:color="auto" w:fill="E0E0E0"/>
          </w:tcPr>
          <w:p w:rsidR="00D922FD" w:rsidRDefault="00184EB3">
            <w:pPr>
              <w:pStyle w:val="TAH"/>
              <w:ind w:right="-99"/>
              <w:jc w:val="left"/>
              <w:rPr>
                <w:color w:val="4F81BD"/>
              </w:rPr>
            </w:pPr>
            <w:r>
              <w:rPr>
                <w:color w:val="4F81BD"/>
                <w:sz w:val="20"/>
              </w:rPr>
              <w:t>Feature</w:t>
            </w:r>
          </w:p>
        </w:tc>
      </w:tr>
      <w:tr w:rsidR="00D922FD">
        <w:tc>
          <w:tcPr>
            <w:tcW w:w="675" w:type="dxa"/>
          </w:tcPr>
          <w:p w:rsidR="00D922FD" w:rsidRDefault="00D922FD">
            <w:pPr>
              <w:pStyle w:val="TAC"/>
            </w:pPr>
          </w:p>
        </w:tc>
        <w:tc>
          <w:tcPr>
            <w:tcW w:w="2694" w:type="dxa"/>
            <w:shd w:val="clear" w:color="auto" w:fill="E0E0E0"/>
            <w:tcMar>
              <w:left w:w="227" w:type="dxa"/>
            </w:tcMar>
          </w:tcPr>
          <w:p w:rsidR="00D922FD" w:rsidRDefault="00184EB3">
            <w:pPr>
              <w:pStyle w:val="TAH"/>
              <w:ind w:right="-99"/>
              <w:jc w:val="left"/>
            </w:pPr>
            <w:r>
              <w:t>Building Block</w:t>
            </w:r>
          </w:p>
        </w:tc>
      </w:tr>
      <w:tr w:rsidR="00D922FD">
        <w:tc>
          <w:tcPr>
            <w:tcW w:w="675" w:type="dxa"/>
          </w:tcPr>
          <w:p w:rsidR="00D922FD" w:rsidRDefault="00D922FD">
            <w:pPr>
              <w:pStyle w:val="TAC"/>
            </w:pPr>
          </w:p>
        </w:tc>
        <w:tc>
          <w:tcPr>
            <w:tcW w:w="2694" w:type="dxa"/>
            <w:shd w:val="clear" w:color="auto" w:fill="E0E0E0"/>
            <w:tcMar>
              <w:left w:w="397" w:type="dxa"/>
            </w:tcMar>
          </w:tcPr>
          <w:p w:rsidR="00D922FD" w:rsidRDefault="00184EB3">
            <w:pPr>
              <w:pStyle w:val="TAH"/>
              <w:ind w:right="-99"/>
              <w:jc w:val="left"/>
              <w:rPr>
                <w:b w:val="0"/>
                <w:i/>
              </w:rPr>
            </w:pPr>
            <w:r>
              <w:rPr>
                <w:b w:val="0"/>
                <w:i/>
                <w:sz w:val="16"/>
              </w:rPr>
              <w:t>Work Task</w:t>
            </w:r>
          </w:p>
        </w:tc>
      </w:tr>
      <w:tr w:rsidR="00D922FD">
        <w:tc>
          <w:tcPr>
            <w:tcW w:w="675" w:type="dxa"/>
          </w:tcPr>
          <w:p w:rsidR="00D922FD" w:rsidRDefault="00D922FD">
            <w:pPr>
              <w:pStyle w:val="TAC"/>
            </w:pPr>
          </w:p>
        </w:tc>
        <w:tc>
          <w:tcPr>
            <w:tcW w:w="2694" w:type="dxa"/>
            <w:shd w:val="clear" w:color="auto" w:fill="E0E0E0"/>
          </w:tcPr>
          <w:p w:rsidR="00D922FD" w:rsidRDefault="00184EB3">
            <w:pPr>
              <w:pStyle w:val="TAH"/>
              <w:ind w:right="-99"/>
              <w:jc w:val="left"/>
            </w:pPr>
            <w:r>
              <w:rPr>
                <w:color w:val="4F81BD"/>
                <w:sz w:val="20"/>
              </w:rPr>
              <w:t>Study Item</w:t>
            </w:r>
          </w:p>
        </w:tc>
      </w:tr>
    </w:tbl>
    <w:p w:rsidR="00D922FD" w:rsidRDefault="00D922FD">
      <w:pPr>
        <w:ind w:right="-99"/>
        <w:rPr>
          <w:b/>
        </w:rPr>
      </w:pPr>
    </w:p>
    <w:p w:rsidR="00D922FD" w:rsidRDefault="00184EB3">
      <w:pPr>
        <w:pStyle w:val="3"/>
      </w:pPr>
      <w:r>
        <w:t>2.2</w:t>
      </w:r>
      <w:r>
        <w:tab/>
        <w:t xml:space="preserve">Parent Work Item </w:t>
      </w:r>
    </w:p>
    <w:p w:rsidR="00D922FD" w:rsidRDefault="00184EB3">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rsidR="00D922FD" w:rsidRDefault="00184EB3">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rsidR="00D922FD" w:rsidRDefault="00184EB3">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8505"/>
      </w:tblGrid>
      <w:tr w:rsidR="00D922FD">
        <w:tc>
          <w:tcPr>
            <w:tcW w:w="9606" w:type="dxa"/>
            <w:gridSpan w:val="2"/>
            <w:shd w:val="clear" w:color="auto" w:fill="E0E0E0"/>
          </w:tcPr>
          <w:p w:rsidR="00D922FD" w:rsidRDefault="00184EB3">
            <w:pPr>
              <w:pStyle w:val="TAH"/>
              <w:ind w:right="-99"/>
              <w:jc w:val="left"/>
            </w:pPr>
            <w:r>
              <w:t xml:space="preserve">Parent Work Items </w:t>
            </w:r>
          </w:p>
        </w:tc>
      </w:tr>
      <w:tr w:rsidR="00D922FD">
        <w:tc>
          <w:tcPr>
            <w:tcW w:w="1101" w:type="dxa"/>
            <w:shd w:val="clear" w:color="auto" w:fill="E0E0E0"/>
          </w:tcPr>
          <w:p w:rsidR="00D922FD" w:rsidRDefault="00184EB3">
            <w:pPr>
              <w:pStyle w:val="TAH"/>
              <w:ind w:right="-99"/>
              <w:jc w:val="left"/>
            </w:pPr>
            <w:r>
              <w:t>Unique ID</w:t>
            </w:r>
          </w:p>
        </w:tc>
        <w:tc>
          <w:tcPr>
            <w:tcW w:w="8505" w:type="dxa"/>
            <w:shd w:val="clear" w:color="auto" w:fill="E0E0E0"/>
          </w:tcPr>
          <w:p w:rsidR="00D922FD" w:rsidRDefault="00184EB3">
            <w:pPr>
              <w:pStyle w:val="TAH"/>
              <w:ind w:right="-99"/>
              <w:jc w:val="left"/>
            </w:pPr>
            <w:r>
              <w:t>Title</w:t>
            </w:r>
          </w:p>
        </w:tc>
      </w:tr>
      <w:tr w:rsidR="00D922FD">
        <w:tc>
          <w:tcPr>
            <w:tcW w:w="1101" w:type="dxa"/>
          </w:tcPr>
          <w:p w:rsidR="00D922FD" w:rsidRDefault="00D922FD">
            <w:pPr>
              <w:pStyle w:val="TAL"/>
            </w:pPr>
          </w:p>
        </w:tc>
        <w:tc>
          <w:tcPr>
            <w:tcW w:w="8505" w:type="dxa"/>
          </w:tcPr>
          <w:p w:rsidR="00D922FD" w:rsidRDefault="00D922FD">
            <w:pPr>
              <w:pStyle w:val="tah0"/>
            </w:pPr>
          </w:p>
        </w:tc>
      </w:tr>
    </w:tbl>
    <w:p w:rsidR="00D922FD" w:rsidRDefault="00D922FD">
      <w:pPr>
        <w:ind w:right="-99"/>
        <w:rPr>
          <w:b/>
        </w:rPr>
      </w:pPr>
    </w:p>
    <w:p w:rsidR="00D922FD" w:rsidRDefault="00184EB3">
      <w:pPr>
        <w:pStyle w:val="3"/>
      </w:pPr>
      <w:r>
        <w:lastRenderedPageBreak/>
        <w:t>2.3</w:t>
      </w:r>
      <w:r>
        <w:tab/>
        <w:t>Other related Work Items and dependencies</w:t>
      </w:r>
    </w:p>
    <w:p w:rsidR="00D922FD" w:rsidRDefault="00184EB3">
      <w:pPr>
        <w:rPr>
          <w:i/>
        </w:rPr>
      </w:pPr>
      <w:r>
        <w:rPr>
          <w:i/>
        </w:rPr>
        <w:t>{List here other Work Items which relate to the proposed one, such as preceding SI or a preceding WI (e.g. if further enhancing a 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D922FD">
        <w:tc>
          <w:tcPr>
            <w:tcW w:w="9606" w:type="dxa"/>
            <w:gridSpan w:val="3"/>
            <w:shd w:val="clear" w:color="auto" w:fill="E0E0E0"/>
          </w:tcPr>
          <w:p w:rsidR="00D922FD" w:rsidRDefault="00184EB3">
            <w:pPr>
              <w:pStyle w:val="TAH"/>
              <w:ind w:right="-99"/>
              <w:jc w:val="left"/>
            </w:pPr>
            <w:r>
              <w:t>Other related Work Items (if any)</w:t>
            </w:r>
          </w:p>
        </w:tc>
      </w:tr>
      <w:tr w:rsidR="00D922FD">
        <w:tc>
          <w:tcPr>
            <w:tcW w:w="1101" w:type="dxa"/>
            <w:shd w:val="clear" w:color="auto" w:fill="E0E0E0"/>
          </w:tcPr>
          <w:p w:rsidR="00D922FD" w:rsidRDefault="00184EB3">
            <w:pPr>
              <w:pStyle w:val="TAH"/>
              <w:ind w:right="-99"/>
              <w:jc w:val="left"/>
            </w:pPr>
            <w:r>
              <w:t>Unique ID</w:t>
            </w:r>
          </w:p>
        </w:tc>
        <w:tc>
          <w:tcPr>
            <w:tcW w:w="3969" w:type="dxa"/>
            <w:shd w:val="clear" w:color="auto" w:fill="E0E0E0"/>
          </w:tcPr>
          <w:p w:rsidR="00D922FD" w:rsidRDefault="00184EB3">
            <w:pPr>
              <w:pStyle w:val="TAH"/>
              <w:ind w:right="-99"/>
              <w:jc w:val="left"/>
            </w:pPr>
            <w:r>
              <w:t>Title</w:t>
            </w:r>
          </w:p>
        </w:tc>
        <w:tc>
          <w:tcPr>
            <w:tcW w:w="4536" w:type="dxa"/>
            <w:shd w:val="clear" w:color="auto" w:fill="E0E0E0"/>
          </w:tcPr>
          <w:p w:rsidR="00D922FD" w:rsidRDefault="00184EB3">
            <w:pPr>
              <w:pStyle w:val="TAH"/>
              <w:ind w:right="-99"/>
              <w:jc w:val="left"/>
            </w:pPr>
            <w:r>
              <w:t>Nature of relationship</w:t>
            </w:r>
          </w:p>
        </w:tc>
      </w:tr>
      <w:tr w:rsidR="00D922FD">
        <w:tc>
          <w:tcPr>
            <w:tcW w:w="1101" w:type="dxa"/>
          </w:tcPr>
          <w:p w:rsidR="00D922FD" w:rsidRDefault="00D922FD">
            <w:pPr>
              <w:pStyle w:val="TAL"/>
            </w:pPr>
          </w:p>
        </w:tc>
        <w:tc>
          <w:tcPr>
            <w:tcW w:w="3969" w:type="dxa"/>
          </w:tcPr>
          <w:p w:rsidR="00D922FD" w:rsidRDefault="00D922FD">
            <w:pPr>
              <w:pStyle w:val="TAL"/>
              <w:rPr>
                <w:lang w:val="en-US"/>
              </w:rPr>
            </w:pPr>
          </w:p>
        </w:tc>
        <w:tc>
          <w:tcPr>
            <w:tcW w:w="4536" w:type="dxa"/>
          </w:tcPr>
          <w:p w:rsidR="00D922FD" w:rsidRDefault="00D922FD">
            <w:pPr>
              <w:pStyle w:val="TAL"/>
            </w:pPr>
          </w:p>
        </w:tc>
      </w:tr>
      <w:tr w:rsidR="00D922FD">
        <w:tc>
          <w:tcPr>
            <w:tcW w:w="1101" w:type="dxa"/>
          </w:tcPr>
          <w:p w:rsidR="00D922FD" w:rsidRDefault="00D922FD">
            <w:pPr>
              <w:pStyle w:val="TAL"/>
            </w:pPr>
          </w:p>
        </w:tc>
        <w:tc>
          <w:tcPr>
            <w:tcW w:w="3969" w:type="dxa"/>
          </w:tcPr>
          <w:p w:rsidR="00D922FD" w:rsidRDefault="00D922FD">
            <w:pPr>
              <w:pStyle w:val="TAL"/>
            </w:pPr>
          </w:p>
        </w:tc>
        <w:tc>
          <w:tcPr>
            <w:tcW w:w="4536" w:type="dxa"/>
          </w:tcPr>
          <w:p w:rsidR="00D922FD" w:rsidRDefault="00D922FD">
            <w:pPr>
              <w:pStyle w:val="TAL"/>
            </w:pPr>
          </w:p>
        </w:tc>
      </w:tr>
    </w:tbl>
    <w:p w:rsidR="00D922FD" w:rsidRDefault="00184EB3">
      <w:pPr>
        <w:pStyle w:val="2"/>
        <w:numPr>
          <w:ilvl w:val="0"/>
          <w:numId w:val="1"/>
        </w:numPr>
        <w:rPr>
          <w:rFonts w:eastAsia="宋体"/>
          <w:lang w:val="en-US" w:eastAsia="zh-CN"/>
        </w:rPr>
      </w:pPr>
      <w:r>
        <w:t>Justification</w:t>
      </w:r>
    </w:p>
    <w:p w:rsidR="00D922FD" w:rsidRDefault="00184EB3">
      <w:pPr>
        <w:tabs>
          <w:tab w:val="left" w:pos="720"/>
        </w:tabs>
        <w:rPr>
          <w:lang w:val="en-US" w:eastAsia="zh-CN"/>
        </w:rPr>
      </w:pPr>
      <w:bookmarkStart w:id="3" w:name="OLE_LINK14"/>
      <w:bookmarkStart w:id="4" w:name="_Hlk78619731"/>
      <w:r>
        <w:rPr>
          <w:rFonts w:hint="eastAsia"/>
          <w:lang w:val="en-US" w:eastAsia="zh-CN"/>
        </w:rPr>
        <w:t xml:space="preserve">The MBS service is quite useful for saving resource of wireless, core network and transmission, and has explicit commercial requirement in </w:t>
      </w:r>
      <w:r>
        <w:rPr>
          <w:lang w:eastAsia="ja-JP"/>
        </w:rPr>
        <w:t>Public Safety, CIoT and V2X</w:t>
      </w:r>
      <w:r>
        <w:rPr>
          <w:rFonts w:eastAsia="宋体" w:hint="eastAsia"/>
          <w:lang w:val="en-US" w:eastAsia="zh-CN"/>
        </w:rPr>
        <w:t xml:space="preserve">. But when the operator introduces the MBS service, the network deployment is progressed </w:t>
      </w:r>
      <w:bookmarkStart w:id="5" w:name="OLE_LINK4"/>
      <w:r>
        <w:rPr>
          <w:rFonts w:eastAsia="宋体" w:hint="eastAsia"/>
          <w:lang w:val="en-US" w:eastAsia="zh-CN"/>
        </w:rPr>
        <w:t>step by step</w:t>
      </w:r>
      <w:bookmarkEnd w:id="5"/>
      <w:r>
        <w:rPr>
          <w:rFonts w:eastAsia="宋体" w:hint="eastAsia"/>
          <w:lang w:val="en-US" w:eastAsia="zh-CN"/>
        </w:rPr>
        <w:t xml:space="preserve">. Specially, for the SMF, of which the number is huge, it is almost impossible to upgrade all these SMF at once. One possible approach is to upgrade one/two SMF for each SMF pool. </w:t>
      </w:r>
      <w:r>
        <w:rPr>
          <w:rFonts w:hint="eastAsia"/>
          <w:lang w:val="en-US" w:eastAsia="zh-CN"/>
        </w:rPr>
        <w:t>In this case, an upgraded SMF supporting the MBS service should be selected to serve the UE  when a UE request</w:t>
      </w:r>
      <w:r>
        <w:rPr>
          <w:lang w:val="en-US" w:eastAsia="zh-CN"/>
        </w:rPr>
        <w:t xml:space="preserve"> the multicast MBS</w:t>
      </w:r>
      <w:r>
        <w:rPr>
          <w:rFonts w:hint="eastAsia"/>
          <w:lang w:val="en-US" w:eastAsia="zh-CN"/>
        </w:rPr>
        <w:t xml:space="preserve"> service.</w:t>
      </w:r>
    </w:p>
    <w:p w:rsidR="00D922FD" w:rsidRDefault="00184EB3">
      <w:pPr>
        <w:tabs>
          <w:tab w:val="left" w:pos="720"/>
        </w:tabs>
        <w:rPr>
          <w:lang w:val="en-US" w:eastAsia="zh-CN"/>
        </w:rPr>
      </w:pPr>
      <w:r>
        <w:rPr>
          <w:rFonts w:hint="eastAsia"/>
          <w:lang w:val="en-US" w:eastAsia="zh-CN"/>
        </w:rPr>
        <w:t xml:space="preserve">About the SMF selection </w:t>
      </w:r>
      <w:r>
        <w:rPr>
          <w:rFonts w:hint="eastAsia"/>
        </w:rPr>
        <w:t>for MBS service</w:t>
      </w:r>
      <w:r>
        <w:rPr>
          <w:rFonts w:hint="eastAsia"/>
          <w:lang w:val="en-US" w:eastAsia="zh-CN"/>
        </w:rPr>
        <w:t xml:space="preserve">, the current statement in TS 23.237 is that </w:t>
      </w:r>
      <w:r>
        <w:rPr>
          <w:lang w:val="en-US" w:eastAsia="zh-CN"/>
        </w:rPr>
        <w:t>“</w:t>
      </w:r>
      <w:r>
        <w:rPr>
          <w:lang w:eastAsia="zh-CN"/>
        </w:rPr>
        <w:t>the AMF selects an SMF capable of handling Multicast MBS sessions based on DNN and S-NSSAI</w:t>
      </w:r>
      <w:r>
        <w:rPr>
          <w:lang w:val="en-US" w:eastAsia="zh-CN"/>
        </w:rPr>
        <w:t>”</w:t>
      </w:r>
      <w:r>
        <w:rPr>
          <w:rFonts w:hint="eastAsia"/>
          <w:lang w:val="en-US" w:eastAsia="zh-CN"/>
        </w:rPr>
        <w:t xml:space="preserve">,  namely, in order to introduce MBS service, operator needs to configure specific DNN/S-NSSAI for MBS service, which would need operator to reserve the DNN/S-NSSAI resource and invest a huge amount of effort. Therefore, in the early stage of introducing MBS service, it is difficult to select </w:t>
      </w:r>
      <w:r>
        <w:rPr>
          <w:lang w:eastAsia="zh-CN"/>
        </w:rPr>
        <w:t>an SMF capable of handling Multicast MBS sessions based on DNN and S-NSSAI</w:t>
      </w:r>
      <w:r>
        <w:rPr>
          <w:rFonts w:hint="eastAsia"/>
          <w:lang w:val="en-US" w:eastAsia="zh-CN"/>
        </w:rPr>
        <w:t>.</w:t>
      </w:r>
    </w:p>
    <w:p w:rsidR="00D922FD" w:rsidRDefault="00184EB3">
      <w:pPr>
        <w:tabs>
          <w:tab w:val="left" w:pos="720"/>
        </w:tabs>
        <w:rPr>
          <w:lang w:val="en-US" w:eastAsia="zh-CN"/>
        </w:rPr>
      </w:pPr>
      <w:r>
        <w:rPr>
          <w:lang w:val="en-US" w:eastAsia="zh-CN"/>
        </w:rPr>
        <w:t>This work item proposes to enhance the existing mechanism</w:t>
      </w:r>
      <w:r>
        <w:rPr>
          <w:rFonts w:hint="eastAsia"/>
          <w:lang w:val="en-US" w:eastAsia="zh-CN"/>
        </w:rPr>
        <w:t xml:space="preserve">, when registering with NRF, the SMF reports the </w:t>
      </w:r>
      <w:r w:rsidR="00B77648">
        <w:t>capability</w:t>
      </w:r>
      <w:r>
        <w:rPr>
          <w:rFonts w:eastAsia="宋体" w:hint="eastAsia"/>
          <w:lang w:val="en-US" w:eastAsia="zh-CN"/>
        </w:rPr>
        <w:t xml:space="preserve"> of </w:t>
      </w:r>
      <w:r>
        <w:rPr>
          <w:rFonts w:hint="eastAsia"/>
          <w:lang w:val="en-US" w:eastAsia="zh-CN"/>
        </w:rPr>
        <w:t>supporting the MBS service, then when a UE registers and AMF retrieves subscription data from UDM, if the MBS</w:t>
      </w:r>
      <w:bookmarkStart w:id="6" w:name="OLE_LINK5"/>
      <w:r>
        <w:rPr>
          <w:rFonts w:hint="eastAsia"/>
          <w:lang w:val="en-US" w:eastAsia="zh-CN"/>
        </w:rPr>
        <w:t xml:space="preserve"> subscription data</w:t>
      </w:r>
      <w:bookmarkEnd w:id="6"/>
      <w:r>
        <w:rPr>
          <w:rFonts w:hint="eastAsia"/>
          <w:lang w:val="en-US" w:eastAsia="zh-CN"/>
        </w:rPr>
        <w:t xml:space="preserve"> indicates that the UE is authorized to use Multicast MBS service, no mater whether the UE is requesting the the MBS service, the AMF would select an SMF supporting the MBS service to ensure that the MBS service would be provided successfully, in case the MBS service is requested.</w:t>
      </w:r>
    </w:p>
    <w:p w:rsidR="00D922FD" w:rsidRDefault="00D922FD">
      <w:pPr>
        <w:tabs>
          <w:tab w:val="left" w:pos="720"/>
        </w:tabs>
        <w:rPr>
          <w:lang w:val="en-US" w:eastAsia="zh-CN"/>
        </w:rPr>
      </w:pPr>
    </w:p>
    <w:bookmarkEnd w:id="3"/>
    <w:bookmarkEnd w:id="4"/>
    <w:p w:rsidR="00D922FD" w:rsidRDefault="00184EB3">
      <w:pPr>
        <w:pStyle w:val="2"/>
        <w:rPr>
          <w:rFonts w:eastAsia="宋体"/>
          <w:lang w:val="en-US" w:eastAsia="zh-CN"/>
        </w:rPr>
      </w:pPr>
      <w:r>
        <w:t>4</w:t>
      </w:r>
      <w:r>
        <w:tab/>
        <w:t>Objective</w:t>
      </w:r>
    </w:p>
    <w:p w:rsidR="00D922FD" w:rsidRDefault="00184EB3">
      <w:pPr>
        <w:rPr>
          <w:rFonts w:eastAsia="等线"/>
          <w:lang w:val="en-US" w:eastAsia="zh-CN"/>
        </w:rPr>
      </w:pPr>
      <w:r>
        <w:rPr>
          <w:rFonts w:eastAsia="等线" w:hint="eastAsia"/>
          <w:lang w:eastAsia="zh-CN"/>
        </w:rPr>
        <w:t>Th</w:t>
      </w:r>
      <w:r>
        <w:rPr>
          <w:rFonts w:eastAsia="等线"/>
          <w:lang w:eastAsia="zh-CN"/>
        </w:rPr>
        <w:t xml:space="preserve">e object of this </w:t>
      </w:r>
      <w:r>
        <w:rPr>
          <w:rFonts w:eastAsia="等线"/>
          <w:lang w:val="en-US" w:eastAsia="zh-CN"/>
        </w:rPr>
        <w:t>WID</w:t>
      </w:r>
      <w:r>
        <w:rPr>
          <w:rFonts w:eastAsia="等线"/>
          <w:lang w:eastAsia="zh-CN"/>
        </w:rPr>
        <w:t xml:space="preserve"> is to</w:t>
      </w:r>
      <w:r>
        <w:rPr>
          <w:rFonts w:eastAsia="等线"/>
          <w:lang w:val="en-US" w:eastAsia="zh-CN"/>
        </w:rPr>
        <w:t xml:space="preserve"> study </w:t>
      </w:r>
      <w:r>
        <w:rPr>
          <w:lang w:val="en-US" w:eastAsia="zh-CN"/>
        </w:rPr>
        <w:t xml:space="preserve">the enhancement of </w:t>
      </w:r>
      <w:r>
        <w:rPr>
          <w:rFonts w:hint="eastAsia"/>
          <w:lang w:val="en-US" w:eastAsia="zh-CN"/>
        </w:rPr>
        <w:t>MBS</w:t>
      </w:r>
      <w:r>
        <w:rPr>
          <w:lang w:val="en-US" w:eastAsia="zh-CN"/>
        </w:rPr>
        <w:t xml:space="preserve"> </w:t>
      </w:r>
      <w:r>
        <w:rPr>
          <w:rFonts w:eastAsia="宋体"/>
          <w:lang w:val="en-US" w:eastAsia="zh-CN"/>
        </w:rPr>
        <w:t xml:space="preserve">service </w:t>
      </w:r>
      <w:r>
        <w:rPr>
          <w:lang w:val="en-US" w:eastAsia="zh-CN"/>
        </w:rPr>
        <w:t>management</w:t>
      </w:r>
      <w:r>
        <w:rPr>
          <w:rFonts w:eastAsia="等线"/>
          <w:lang w:val="en-US" w:eastAsia="zh-CN"/>
        </w:rPr>
        <w:t>:</w:t>
      </w:r>
    </w:p>
    <w:p w:rsidR="00D922FD" w:rsidRDefault="00184EB3">
      <w:pPr>
        <w:pStyle w:val="B2"/>
        <w:numPr>
          <w:ilvl w:val="0"/>
          <w:numId w:val="2"/>
        </w:numPr>
        <w:rPr>
          <w:lang w:val="en-US" w:eastAsia="zh-CN"/>
        </w:rPr>
      </w:pPr>
      <w:r>
        <w:rPr>
          <w:lang w:val="en-US" w:eastAsia="zh-CN"/>
        </w:rPr>
        <w:t xml:space="preserve">Adds </w:t>
      </w:r>
      <w:bookmarkStart w:id="7" w:name="OLE_LINK3"/>
      <w:r>
        <w:rPr>
          <w:lang w:val="en-US" w:eastAsia="zh-CN"/>
        </w:rPr>
        <w:t>subscription information</w:t>
      </w:r>
      <w:bookmarkEnd w:id="7"/>
      <w:r w:rsidR="006F370F">
        <w:rPr>
          <w:lang w:val="en-US" w:eastAsia="zh-CN"/>
        </w:rPr>
        <w:t xml:space="preserve"> of </w:t>
      </w:r>
      <w:r>
        <w:rPr>
          <w:lang w:val="en-US" w:eastAsia="zh-CN"/>
        </w:rPr>
        <w:t xml:space="preserve">5G multicast data in UDM/UDR, which can be pre-configured by operators or dynamically provisioned by AF. </w:t>
      </w:r>
    </w:p>
    <w:p w:rsidR="00D922FD" w:rsidRDefault="00B77648">
      <w:pPr>
        <w:pStyle w:val="B2"/>
        <w:numPr>
          <w:ilvl w:val="0"/>
          <w:numId w:val="2"/>
        </w:numPr>
        <w:rPr>
          <w:lang w:val="en-US" w:eastAsia="zh-CN"/>
        </w:rPr>
      </w:pPr>
      <w:r>
        <w:rPr>
          <w:rFonts w:hint="eastAsia"/>
          <w:lang w:val="en-US" w:eastAsia="zh-CN"/>
        </w:rPr>
        <w:t xml:space="preserve">SMF registers with NRF the </w:t>
      </w:r>
      <w:r>
        <w:t>capability</w:t>
      </w:r>
      <w:r w:rsidR="006F370F">
        <w:t xml:space="preserve"> of </w:t>
      </w:r>
      <w:r w:rsidR="00184EB3">
        <w:t>support</w:t>
      </w:r>
      <w:r w:rsidR="00184EB3">
        <w:rPr>
          <w:rFonts w:eastAsia="宋体" w:hint="eastAsia"/>
          <w:lang w:val="en-US" w:eastAsia="zh-CN"/>
        </w:rPr>
        <w:t>ing</w:t>
      </w:r>
      <w:r w:rsidR="00184EB3">
        <w:t xml:space="preserve"> </w:t>
      </w:r>
      <w:r w:rsidR="00184EB3">
        <w:rPr>
          <w:rFonts w:eastAsia="宋体" w:hint="eastAsia"/>
          <w:lang w:val="en-US" w:eastAsia="zh-CN"/>
        </w:rPr>
        <w:t>MBS service.</w:t>
      </w:r>
    </w:p>
    <w:p w:rsidR="00D922FD" w:rsidRDefault="00184EB3">
      <w:pPr>
        <w:pStyle w:val="B2"/>
        <w:numPr>
          <w:ilvl w:val="0"/>
          <w:numId w:val="2"/>
        </w:numPr>
        <w:rPr>
          <w:lang w:val="en-US" w:eastAsia="zh-CN"/>
        </w:rPr>
      </w:pPr>
      <w:r>
        <w:rPr>
          <w:rFonts w:eastAsia="宋体" w:hint="eastAsia"/>
          <w:lang w:val="en-US" w:eastAsia="zh-CN"/>
        </w:rPr>
        <w:t>AMF can select</w:t>
      </w:r>
      <w:r>
        <w:rPr>
          <w:lang w:eastAsia="zh-CN"/>
        </w:rPr>
        <w:t xml:space="preserve"> an SMF capable of handling MBS sessions based on</w:t>
      </w:r>
      <w:r>
        <w:rPr>
          <w:rFonts w:hint="eastAsia"/>
          <w:lang w:val="en-US" w:eastAsia="zh-CN"/>
        </w:rPr>
        <w:t xml:space="preserve"> </w:t>
      </w:r>
      <w:r>
        <w:rPr>
          <w:lang w:val="en-US" w:eastAsia="zh-CN"/>
        </w:rPr>
        <w:t>subscription information</w:t>
      </w:r>
      <w:r>
        <w:rPr>
          <w:rFonts w:hint="eastAsia"/>
          <w:lang w:val="en-US" w:eastAsia="zh-CN"/>
        </w:rPr>
        <w:t>.</w:t>
      </w:r>
    </w:p>
    <w:p w:rsidR="00D922FD" w:rsidRDefault="00D922FD">
      <w:pPr>
        <w:pStyle w:val="B2"/>
        <w:ind w:left="567"/>
      </w:pPr>
    </w:p>
    <w:p w:rsidR="00D922FD" w:rsidRDefault="00184EB3">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922FD">
        <w:tc>
          <w:tcPr>
            <w:tcW w:w="9413" w:type="dxa"/>
            <w:gridSpan w:val="6"/>
            <w:shd w:val="clear" w:color="auto" w:fill="D9D9D9"/>
            <w:tcMar>
              <w:left w:w="57" w:type="dxa"/>
              <w:right w:w="57" w:type="dxa"/>
            </w:tcMar>
            <w:vAlign w:val="center"/>
          </w:tcPr>
          <w:p w:rsidR="00D922FD" w:rsidRDefault="00184EB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922FD">
        <w:tc>
          <w:tcPr>
            <w:tcW w:w="1617" w:type="dxa"/>
            <w:shd w:val="clear" w:color="auto" w:fill="D9D9D9"/>
            <w:tcMar>
              <w:left w:w="57" w:type="dxa"/>
              <w:right w:w="57" w:type="dxa"/>
            </w:tcMar>
            <w:vAlign w:val="center"/>
          </w:tcPr>
          <w:p w:rsidR="00D922FD" w:rsidRDefault="00184EB3">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D922FD" w:rsidRDefault="00184EB3">
            <w:pPr>
              <w:spacing w:after="0"/>
              <w:ind w:right="-99"/>
            </w:pPr>
            <w:r>
              <w:rPr>
                <w:sz w:val="16"/>
                <w:szCs w:val="16"/>
              </w:rPr>
              <w:t>TS/TR number</w:t>
            </w:r>
          </w:p>
        </w:tc>
        <w:tc>
          <w:tcPr>
            <w:tcW w:w="2409" w:type="dxa"/>
            <w:shd w:val="clear" w:color="auto" w:fill="D9D9D9"/>
            <w:tcMar>
              <w:left w:w="57" w:type="dxa"/>
              <w:right w:w="57" w:type="dxa"/>
            </w:tcMar>
            <w:vAlign w:val="center"/>
          </w:tcPr>
          <w:p w:rsidR="00D922FD" w:rsidRDefault="00184EB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D922FD" w:rsidRDefault="00184EB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D922FD" w:rsidRDefault="00184EB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D922FD" w:rsidRDefault="00184EB3">
            <w:pPr>
              <w:spacing w:after="0"/>
              <w:ind w:right="-99"/>
              <w:rPr>
                <w:rFonts w:ascii="Arial" w:hAnsi="Arial"/>
                <w:sz w:val="16"/>
                <w:szCs w:val="16"/>
              </w:rPr>
            </w:pPr>
            <w:r>
              <w:rPr>
                <w:rFonts w:ascii="Arial" w:hAnsi="Arial"/>
                <w:sz w:val="16"/>
                <w:szCs w:val="16"/>
              </w:rPr>
              <w:t>Remarks</w:t>
            </w:r>
          </w:p>
        </w:tc>
      </w:tr>
    </w:tbl>
    <w:p w:rsidR="00D922FD" w:rsidRDefault="00184EB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D922FD" w:rsidRDefault="00184EB3">
      <w:pPr>
        <w:pStyle w:val="NO"/>
        <w:rPr>
          <w:i/>
        </w:rPr>
      </w:pPr>
      <w:r>
        <w:rPr>
          <w:i/>
        </w:rPr>
        <w:t>{Note 2: The first listed Rapporteur is the specification primary Rapporteur. Secondary Rapporteur(s) are possible for particular aspect(s) of the TS/TR. In this case, their responsibility has to be provided as "Remarks".}</w:t>
      </w:r>
    </w:p>
    <w:p w:rsidR="00D922FD" w:rsidRDefault="00D922FD">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D922F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D922FD" w:rsidRDefault="00184EB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922F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D922FD" w:rsidRDefault="00184EB3">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D922FD" w:rsidRDefault="00184EB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D922FD" w:rsidRDefault="00184EB3">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D922FD" w:rsidRDefault="00184EB3">
            <w:pPr>
              <w:pStyle w:val="TAL"/>
              <w:ind w:right="-99"/>
              <w:rPr>
                <w:sz w:val="16"/>
                <w:szCs w:val="16"/>
              </w:rPr>
            </w:pPr>
            <w:r>
              <w:rPr>
                <w:sz w:val="16"/>
                <w:szCs w:val="16"/>
              </w:rPr>
              <w:t>Remarks</w:t>
            </w:r>
          </w:p>
        </w:tc>
      </w:tr>
      <w:tr w:rsidR="00D922FD">
        <w:trPr>
          <w:cantSplit/>
          <w:trHeight w:val="589"/>
          <w:jc w:val="center"/>
        </w:trPr>
        <w:tc>
          <w:tcPr>
            <w:tcW w:w="1445" w:type="dxa"/>
            <w:tcBorders>
              <w:top w:val="single" w:sz="4" w:space="0" w:color="auto"/>
              <w:left w:val="single" w:sz="4" w:space="0" w:color="auto"/>
              <w:bottom w:val="single" w:sz="4" w:space="0" w:color="auto"/>
              <w:right w:val="single" w:sz="4" w:space="0" w:color="auto"/>
            </w:tcBorders>
          </w:tcPr>
          <w:p w:rsidR="00D922FD" w:rsidRDefault="00184EB3">
            <w:pPr>
              <w:rPr>
                <w:rFonts w:eastAsia="宋体"/>
                <w:lang w:val="en-US" w:eastAsia="zh-CN"/>
              </w:rPr>
            </w:pPr>
            <w:r>
              <w:t>23.50</w:t>
            </w:r>
            <w:r>
              <w:rPr>
                <w:rFonts w:eastAsia="宋体" w:hint="eastAsia"/>
                <w:lang w:val="en-US" w:eastAsia="zh-CN"/>
              </w:rPr>
              <w:t>1</w:t>
            </w:r>
          </w:p>
        </w:tc>
        <w:tc>
          <w:tcPr>
            <w:tcW w:w="4344" w:type="dxa"/>
            <w:tcBorders>
              <w:top w:val="single" w:sz="4" w:space="0" w:color="auto"/>
              <w:left w:val="single" w:sz="4" w:space="0" w:color="auto"/>
              <w:bottom w:val="single" w:sz="4" w:space="0" w:color="auto"/>
              <w:right w:val="single" w:sz="4" w:space="0" w:color="auto"/>
            </w:tcBorders>
          </w:tcPr>
          <w:p w:rsidR="00D922FD" w:rsidRDefault="00184EB3">
            <w:pPr>
              <w:rPr>
                <w:rFonts w:eastAsia="宋体"/>
                <w:lang w:val="en-US" w:eastAsia="zh-CN"/>
              </w:rPr>
            </w:pPr>
            <w:r w:rsidRPr="00852C0E">
              <w:rPr>
                <w:rFonts w:eastAsia="宋体"/>
                <w:lang w:val="en-US" w:eastAsia="zh-CN"/>
              </w:rPr>
              <w:t xml:space="preserve">Enhancement of </w:t>
            </w:r>
            <w:r>
              <w:rPr>
                <w:rFonts w:eastAsia="宋体" w:hint="eastAsia"/>
                <w:lang w:val="en-US" w:eastAsia="zh-CN"/>
              </w:rPr>
              <w:t>SMF discovery and selection</w:t>
            </w:r>
          </w:p>
        </w:tc>
        <w:tc>
          <w:tcPr>
            <w:tcW w:w="1417" w:type="dxa"/>
            <w:tcBorders>
              <w:top w:val="single" w:sz="4" w:space="0" w:color="auto"/>
              <w:left w:val="single" w:sz="4" w:space="0" w:color="auto"/>
              <w:bottom w:val="single" w:sz="4" w:space="0" w:color="auto"/>
              <w:right w:val="single" w:sz="4" w:space="0" w:color="auto"/>
            </w:tcBorders>
          </w:tcPr>
          <w:p w:rsidR="00852C0E" w:rsidRPr="00852C0E" w:rsidRDefault="00852C0E" w:rsidP="00852C0E">
            <w:pPr>
              <w:rPr>
                <w:rFonts w:eastAsia="宋体"/>
                <w:lang w:val="en-US" w:eastAsia="zh-CN"/>
              </w:rPr>
            </w:pPr>
            <w:r w:rsidRPr="00852C0E">
              <w:rPr>
                <w:rFonts w:eastAsia="宋体"/>
                <w:lang w:val="en-US" w:eastAsia="zh-CN"/>
              </w:rPr>
              <w:t>TSG#10</w:t>
            </w:r>
            <w:r w:rsidRPr="00852C0E">
              <w:rPr>
                <w:rFonts w:eastAsia="宋体"/>
                <w:lang w:val="en-US" w:eastAsia="zh-CN"/>
              </w:rPr>
              <w:t>3</w:t>
            </w:r>
          </w:p>
          <w:p w:rsidR="00D922FD" w:rsidRPr="00852C0E" w:rsidRDefault="00852C0E" w:rsidP="00852C0E">
            <w:pPr>
              <w:rPr>
                <w:rFonts w:eastAsia="宋体"/>
                <w:lang w:val="en-US" w:eastAsia="zh-CN"/>
              </w:rPr>
            </w:pPr>
            <w:r w:rsidRPr="00852C0E">
              <w:rPr>
                <w:rFonts w:eastAsia="宋体" w:hint="eastAsia"/>
                <w:lang w:val="en-US" w:eastAsia="zh-CN"/>
              </w:rPr>
              <w:t>Mar</w:t>
            </w:r>
            <w:r w:rsidRPr="00852C0E">
              <w:rPr>
                <w:rFonts w:eastAsia="宋体"/>
                <w:lang w:val="en-US" w:eastAsia="zh-CN"/>
              </w:rPr>
              <w:t>. 202</w:t>
            </w:r>
            <w:r w:rsidRPr="00852C0E">
              <w:rPr>
                <w:rFonts w:eastAsia="宋体"/>
                <w:lang w:val="en-US" w:eastAsia="zh-CN"/>
              </w:rPr>
              <w:t>4</w:t>
            </w:r>
          </w:p>
        </w:tc>
        <w:tc>
          <w:tcPr>
            <w:tcW w:w="2101" w:type="dxa"/>
            <w:tcBorders>
              <w:top w:val="single" w:sz="4" w:space="0" w:color="auto"/>
              <w:left w:val="single" w:sz="4" w:space="0" w:color="auto"/>
              <w:bottom w:val="single" w:sz="4" w:space="0" w:color="auto"/>
              <w:right w:val="single" w:sz="4" w:space="0" w:color="auto"/>
            </w:tcBorders>
          </w:tcPr>
          <w:p w:rsidR="00D922FD" w:rsidRDefault="00D922FD">
            <w:pPr>
              <w:rPr>
                <w:highlight w:val="yellow"/>
              </w:rPr>
            </w:pPr>
          </w:p>
        </w:tc>
      </w:tr>
      <w:tr w:rsidR="00D922FD">
        <w:trPr>
          <w:cantSplit/>
          <w:jc w:val="center"/>
        </w:trPr>
        <w:tc>
          <w:tcPr>
            <w:tcW w:w="1445" w:type="dxa"/>
            <w:tcBorders>
              <w:top w:val="single" w:sz="4" w:space="0" w:color="auto"/>
              <w:left w:val="single" w:sz="4" w:space="0" w:color="auto"/>
              <w:bottom w:val="single" w:sz="4" w:space="0" w:color="auto"/>
              <w:right w:val="single" w:sz="4" w:space="0" w:color="auto"/>
            </w:tcBorders>
          </w:tcPr>
          <w:p w:rsidR="00D922FD" w:rsidRDefault="00184EB3">
            <w:pPr>
              <w:rPr>
                <w:rFonts w:eastAsia="宋体"/>
                <w:lang w:val="en-US" w:eastAsia="zh-CN"/>
              </w:rPr>
            </w:pPr>
            <w:r>
              <w:rPr>
                <w:rFonts w:eastAsia="宋体" w:hint="eastAsia"/>
                <w:lang w:val="en-US" w:eastAsia="zh-CN"/>
              </w:rPr>
              <w:t>23.502</w:t>
            </w:r>
          </w:p>
        </w:tc>
        <w:tc>
          <w:tcPr>
            <w:tcW w:w="4344" w:type="dxa"/>
            <w:tcBorders>
              <w:top w:val="single" w:sz="4" w:space="0" w:color="auto"/>
              <w:left w:val="single" w:sz="4" w:space="0" w:color="auto"/>
              <w:bottom w:val="single" w:sz="4" w:space="0" w:color="auto"/>
              <w:right w:val="single" w:sz="4" w:space="0" w:color="auto"/>
            </w:tcBorders>
          </w:tcPr>
          <w:p w:rsidR="00D922FD" w:rsidRDefault="00184EB3">
            <w:pPr>
              <w:rPr>
                <w:rFonts w:eastAsia="宋体"/>
                <w:lang w:val="en-US" w:eastAsia="zh-CN"/>
              </w:rPr>
            </w:pPr>
            <w:r>
              <w:rPr>
                <w:rFonts w:eastAsia="宋体" w:hint="eastAsia"/>
                <w:lang w:val="en-US" w:eastAsia="zh-CN"/>
              </w:rPr>
              <w:t>Enhancement of MBS subscription data</w:t>
            </w:r>
          </w:p>
        </w:tc>
        <w:tc>
          <w:tcPr>
            <w:tcW w:w="1417" w:type="dxa"/>
            <w:tcBorders>
              <w:top w:val="single" w:sz="4" w:space="0" w:color="auto"/>
              <w:left w:val="single" w:sz="4" w:space="0" w:color="auto"/>
              <w:bottom w:val="single" w:sz="4" w:space="0" w:color="auto"/>
              <w:right w:val="single" w:sz="4" w:space="0" w:color="auto"/>
            </w:tcBorders>
          </w:tcPr>
          <w:p w:rsidR="00852C0E" w:rsidRPr="00852C0E" w:rsidRDefault="00852C0E" w:rsidP="00852C0E">
            <w:pPr>
              <w:rPr>
                <w:rFonts w:eastAsia="宋体"/>
                <w:lang w:val="en-US" w:eastAsia="zh-CN"/>
              </w:rPr>
            </w:pPr>
            <w:r w:rsidRPr="00852C0E">
              <w:rPr>
                <w:rFonts w:eastAsia="宋体"/>
                <w:lang w:val="en-US" w:eastAsia="zh-CN"/>
              </w:rPr>
              <w:t>TSG#103</w:t>
            </w:r>
          </w:p>
          <w:p w:rsidR="00D922FD" w:rsidRPr="00852C0E" w:rsidRDefault="00852C0E" w:rsidP="00852C0E">
            <w:pPr>
              <w:rPr>
                <w:rFonts w:eastAsia="宋体"/>
                <w:lang w:val="en-US" w:eastAsia="zh-CN"/>
              </w:rPr>
            </w:pPr>
            <w:r w:rsidRPr="00852C0E">
              <w:rPr>
                <w:rFonts w:eastAsia="宋体" w:hint="eastAsia"/>
                <w:lang w:val="en-US" w:eastAsia="zh-CN"/>
              </w:rPr>
              <w:t>Mar</w:t>
            </w:r>
            <w:r w:rsidRPr="00852C0E">
              <w:rPr>
                <w:rFonts w:eastAsia="宋体"/>
                <w:lang w:val="en-US" w:eastAsia="zh-CN"/>
              </w:rPr>
              <w:t>. 2024</w:t>
            </w:r>
          </w:p>
        </w:tc>
        <w:tc>
          <w:tcPr>
            <w:tcW w:w="2101" w:type="dxa"/>
            <w:tcBorders>
              <w:top w:val="single" w:sz="4" w:space="0" w:color="auto"/>
              <w:left w:val="single" w:sz="4" w:space="0" w:color="auto"/>
              <w:bottom w:val="single" w:sz="4" w:space="0" w:color="auto"/>
              <w:right w:val="single" w:sz="4" w:space="0" w:color="auto"/>
            </w:tcBorders>
          </w:tcPr>
          <w:p w:rsidR="00D922FD" w:rsidRDefault="00D922FD">
            <w:pPr>
              <w:rPr>
                <w:highlight w:val="yellow"/>
              </w:rPr>
            </w:pPr>
          </w:p>
        </w:tc>
      </w:tr>
      <w:tr w:rsidR="00D922FD">
        <w:trPr>
          <w:cantSplit/>
          <w:jc w:val="center"/>
        </w:trPr>
        <w:tc>
          <w:tcPr>
            <w:tcW w:w="1445" w:type="dxa"/>
            <w:tcBorders>
              <w:top w:val="single" w:sz="4" w:space="0" w:color="auto"/>
              <w:left w:val="single" w:sz="4" w:space="0" w:color="auto"/>
              <w:bottom w:val="single" w:sz="4" w:space="0" w:color="auto"/>
              <w:right w:val="single" w:sz="4" w:space="0" w:color="auto"/>
            </w:tcBorders>
          </w:tcPr>
          <w:p w:rsidR="00D922FD" w:rsidRDefault="00184EB3">
            <w:pPr>
              <w:rPr>
                <w:rFonts w:eastAsia="宋体"/>
                <w:lang w:val="en-US" w:eastAsia="zh-CN"/>
              </w:rPr>
            </w:pPr>
            <w:r>
              <w:rPr>
                <w:rFonts w:eastAsia="宋体" w:hint="eastAsia"/>
                <w:lang w:val="en-US" w:eastAsia="zh-CN"/>
              </w:rPr>
              <w:lastRenderedPageBreak/>
              <w:t>23.247</w:t>
            </w:r>
          </w:p>
        </w:tc>
        <w:tc>
          <w:tcPr>
            <w:tcW w:w="4344" w:type="dxa"/>
            <w:tcBorders>
              <w:top w:val="single" w:sz="4" w:space="0" w:color="auto"/>
              <w:left w:val="single" w:sz="4" w:space="0" w:color="auto"/>
              <w:bottom w:val="single" w:sz="4" w:space="0" w:color="auto"/>
              <w:right w:val="single" w:sz="4" w:space="0" w:color="auto"/>
            </w:tcBorders>
          </w:tcPr>
          <w:p w:rsidR="00D922FD" w:rsidRPr="00852C0E" w:rsidRDefault="00184EB3">
            <w:pPr>
              <w:rPr>
                <w:rFonts w:eastAsia="宋体"/>
                <w:lang w:val="en-US" w:eastAsia="zh-CN"/>
              </w:rPr>
            </w:pPr>
            <w:r w:rsidRPr="00852C0E">
              <w:rPr>
                <w:rFonts w:eastAsia="宋体"/>
                <w:lang w:val="en-US" w:eastAsia="zh-CN"/>
              </w:rPr>
              <w:t>E</w:t>
            </w:r>
            <w:r w:rsidRPr="00852C0E">
              <w:rPr>
                <w:rFonts w:eastAsia="宋体" w:hint="eastAsia"/>
                <w:lang w:val="en-US" w:eastAsia="zh-CN"/>
              </w:rPr>
              <w:t>nhancement of e</w:t>
            </w:r>
            <w:r w:rsidRPr="00852C0E">
              <w:rPr>
                <w:rFonts w:eastAsia="宋体"/>
                <w:lang w:val="en-US" w:eastAsia="zh-CN"/>
              </w:rPr>
              <w:t>stablishment of a PDU Session that can be associated with multicast session(s)</w:t>
            </w:r>
          </w:p>
        </w:tc>
        <w:tc>
          <w:tcPr>
            <w:tcW w:w="1417" w:type="dxa"/>
            <w:tcBorders>
              <w:top w:val="single" w:sz="4" w:space="0" w:color="auto"/>
              <w:left w:val="single" w:sz="4" w:space="0" w:color="auto"/>
              <w:bottom w:val="single" w:sz="4" w:space="0" w:color="auto"/>
              <w:right w:val="single" w:sz="4" w:space="0" w:color="auto"/>
            </w:tcBorders>
          </w:tcPr>
          <w:p w:rsidR="00852C0E" w:rsidRPr="00852C0E" w:rsidRDefault="00852C0E" w:rsidP="00852C0E">
            <w:pPr>
              <w:rPr>
                <w:rFonts w:eastAsia="宋体"/>
                <w:lang w:val="en-US" w:eastAsia="zh-CN"/>
              </w:rPr>
            </w:pPr>
            <w:r w:rsidRPr="00852C0E">
              <w:rPr>
                <w:rFonts w:eastAsia="宋体"/>
                <w:lang w:val="en-US" w:eastAsia="zh-CN"/>
              </w:rPr>
              <w:t>TSG#103</w:t>
            </w:r>
          </w:p>
          <w:p w:rsidR="00D922FD" w:rsidRPr="00852C0E" w:rsidRDefault="00852C0E" w:rsidP="00852C0E">
            <w:pPr>
              <w:rPr>
                <w:rFonts w:eastAsia="宋体"/>
                <w:lang w:val="en-US" w:eastAsia="zh-CN"/>
              </w:rPr>
            </w:pPr>
            <w:r w:rsidRPr="00852C0E">
              <w:rPr>
                <w:rFonts w:eastAsia="宋体" w:hint="eastAsia"/>
                <w:lang w:val="en-US" w:eastAsia="zh-CN"/>
              </w:rPr>
              <w:t>Mar</w:t>
            </w:r>
            <w:r w:rsidRPr="00852C0E">
              <w:rPr>
                <w:rFonts w:eastAsia="宋体"/>
                <w:lang w:val="en-US" w:eastAsia="zh-CN"/>
              </w:rPr>
              <w:t>. 2024</w:t>
            </w:r>
          </w:p>
        </w:tc>
        <w:tc>
          <w:tcPr>
            <w:tcW w:w="2101" w:type="dxa"/>
            <w:tcBorders>
              <w:top w:val="single" w:sz="4" w:space="0" w:color="auto"/>
              <w:left w:val="single" w:sz="4" w:space="0" w:color="auto"/>
              <w:bottom w:val="single" w:sz="4" w:space="0" w:color="auto"/>
              <w:right w:val="single" w:sz="4" w:space="0" w:color="auto"/>
            </w:tcBorders>
          </w:tcPr>
          <w:p w:rsidR="00D922FD" w:rsidRDefault="00D922FD">
            <w:pPr>
              <w:rPr>
                <w:highlight w:val="yellow"/>
              </w:rPr>
            </w:pPr>
          </w:p>
        </w:tc>
      </w:tr>
    </w:tbl>
    <w:p w:rsidR="00D922FD" w:rsidRDefault="00184EB3">
      <w:pPr>
        <w:pStyle w:val="2"/>
        <w:spacing w:before="0" w:after="0"/>
      </w:pPr>
      <w:r>
        <w:t>6</w:t>
      </w:r>
      <w:r>
        <w:tab/>
        <w:t>Work item Rapporteur(s)</w:t>
      </w:r>
    </w:p>
    <w:p w:rsidR="00D922FD" w:rsidRPr="00852C0E" w:rsidRDefault="00852C0E" w:rsidP="00852C0E">
      <w:pPr>
        <w:pStyle w:val="NO"/>
        <w:ind w:left="0" w:firstLine="0"/>
        <w:rPr>
          <w:lang w:val="en-US"/>
        </w:rPr>
      </w:pPr>
      <w:r w:rsidRPr="00852C0E">
        <w:rPr>
          <w:rFonts w:hint="eastAsia"/>
          <w:lang w:val="en-US"/>
        </w:rPr>
        <w:t>NA</w:t>
      </w:r>
    </w:p>
    <w:p w:rsidR="00D922FD" w:rsidRDefault="00184EB3">
      <w:pPr>
        <w:pStyle w:val="2"/>
        <w:spacing w:before="0" w:after="0"/>
      </w:pPr>
      <w:r>
        <w:t>7</w:t>
      </w:r>
      <w:r>
        <w:tab/>
        <w:t>Work item leadership</w:t>
      </w:r>
    </w:p>
    <w:p w:rsidR="00D922FD" w:rsidRDefault="00184EB3">
      <w:pPr>
        <w:pStyle w:val="NO"/>
        <w:ind w:left="0" w:firstLine="0"/>
        <w:rPr>
          <w:lang w:val="en-US"/>
        </w:rPr>
      </w:pPr>
      <w:r>
        <w:rPr>
          <w:lang w:val="en-US"/>
        </w:rPr>
        <w:t>SA2</w:t>
      </w:r>
    </w:p>
    <w:p w:rsidR="00D922FD" w:rsidRDefault="00D922FD">
      <w:pPr>
        <w:spacing w:after="0"/>
        <w:ind w:left="1134" w:right="-96"/>
      </w:pPr>
    </w:p>
    <w:p w:rsidR="00D922FD" w:rsidRDefault="00184EB3">
      <w:pPr>
        <w:pStyle w:val="2"/>
        <w:spacing w:before="0" w:after="0"/>
      </w:pPr>
      <w:r>
        <w:t>8</w:t>
      </w:r>
      <w:r>
        <w:tab/>
        <w:t>Aspects that involve other WGs</w:t>
      </w:r>
    </w:p>
    <w:p w:rsidR="00D922FD" w:rsidRDefault="00184EB3">
      <w:pPr>
        <w:pStyle w:val="NO"/>
        <w:ind w:left="0" w:firstLine="0"/>
        <w:rPr>
          <w:lang w:val="en-US"/>
        </w:rPr>
      </w:pPr>
      <w:bookmarkStart w:id="8" w:name="_Hlk71011168"/>
      <w:r>
        <w:rPr>
          <w:lang w:val="en-US"/>
        </w:rPr>
        <w:t>NA</w:t>
      </w:r>
    </w:p>
    <w:p w:rsidR="00D922FD" w:rsidRDefault="00184EB3">
      <w:pPr>
        <w:pStyle w:val="2"/>
        <w:spacing w:before="0"/>
        <w:rPr>
          <w:i/>
          <w:iCs/>
        </w:rPr>
      </w:pPr>
      <w:r>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922FD">
        <w:trPr>
          <w:jc w:val="center"/>
        </w:trPr>
        <w:tc>
          <w:tcPr>
            <w:tcW w:w="0" w:type="auto"/>
            <w:shd w:val="clear" w:color="auto" w:fill="E0E0E0"/>
          </w:tcPr>
          <w:p w:rsidR="00D922FD" w:rsidRDefault="00184EB3">
            <w:pPr>
              <w:pStyle w:val="TAH"/>
            </w:pPr>
            <w:r>
              <w:t>Supporting IM name</w:t>
            </w:r>
          </w:p>
        </w:tc>
      </w:tr>
      <w:tr w:rsidR="00D922FD">
        <w:trPr>
          <w:jc w:val="center"/>
        </w:trPr>
        <w:tc>
          <w:tcPr>
            <w:tcW w:w="0" w:type="auto"/>
            <w:shd w:val="clear" w:color="auto" w:fill="auto"/>
          </w:tcPr>
          <w:p w:rsidR="00D922FD" w:rsidRDefault="00184EB3">
            <w:pPr>
              <w:pStyle w:val="TAL"/>
            </w:pPr>
            <w:r>
              <w:t>China Mobile</w:t>
            </w:r>
          </w:p>
        </w:tc>
      </w:tr>
      <w:tr w:rsidR="00D922FD">
        <w:trPr>
          <w:jc w:val="center"/>
        </w:trPr>
        <w:tc>
          <w:tcPr>
            <w:tcW w:w="0" w:type="auto"/>
            <w:shd w:val="clear" w:color="auto" w:fill="auto"/>
          </w:tcPr>
          <w:p w:rsidR="00D922FD" w:rsidRDefault="00D922FD">
            <w:pPr>
              <w:pStyle w:val="TAL"/>
              <w:rPr>
                <w:rFonts w:eastAsia="宋体"/>
                <w:lang w:eastAsia="zh-CN"/>
              </w:rPr>
            </w:pPr>
          </w:p>
        </w:tc>
      </w:tr>
      <w:tr w:rsidR="00D922FD">
        <w:trPr>
          <w:jc w:val="center"/>
        </w:trPr>
        <w:tc>
          <w:tcPr>
            <w:tcW w:w="0" w:type="auto"/>
            <w:shd w:val="clear" w:color="auto" w:fill="auto"/>
          </w:tcPr>
          <w:p w:rsidR="00D922FD" w:rsidRDefault="00D922FD">
            <w:pPr>
              <w:pStyle w:val="TAL"/>
              <w:rPr>
                <w:rFonts w:eastAsia="宋体"/>
                <w:lang w:eastAsia="zh-CN"/>
              </w:rPr>
            </w:pPr>
          </w:p>
        </w:tc>
      </w:tr>
      <w:tr w:rsidR="00D922FD">
        <w:trPr>
          <w:jc w:val="center"/>
        </w:trPr>
        <w:tc>
          <w:tcPr>
            <w:tcW w:w="0" w:type="auto"/>
            <w:shd w:val="clear" w:color="auto" w:fill="auto"/>
          </w:tcPr>
          <w:p w:rsidR="00D922FD" w:rsidRDefault="00D922FD">
            <w:pPr>
              <w:pStyle w:val="TAL"/>
              <w:rPr>
                <w:rFonts w:eastAsia="宋体"/>
                <w:lang w:eastAsia="zh-CN"/>
              </w:rPr>
            </w:pPr>
          </w:p>
        </w:tc>
      </w:tr>
      <w:tr w:rsidR="00D922FD">
        <w:trPr>
          <w:jc w:val="center"/>
        </w:trPr>
        <w:tc>
          <w:tcPr>
            <w:tcW w:w="0" w:type="auto"/>
            <w:shd w:val="clear" w:color="auto" w:fill="auto"/>
          </w:tcPr>
          <w:p w:rsidR="00D922FD" w:rsidRDefault="00D922FD">
            <w:pPr>
              <w:pStyle w:val="TAL"/>
            </w:pPr>
          </w:p>
        </w:tc>
      </w:tr>
      <w:tr w:rsidR="00D922FD">
        <w:trPr>
          <w:jc w:val="center"/>
        </w:trPr>
        <w:tc>
          <w:tcPr>
            <w:tcW w:w="0" w:type="auto"/>
            <w:shd w:val="clear" w:color="auto" w:fill="auto"/>
          </w:tcPr>
          <w:p w:rsidR="00D922FD" w:rsidRDefault="00D922FD">
            <w:pPr>
              <w:pStyle w:val="TAL"/>
              <w:rPr>
                <w:rFonts w:eastAsia="宋体"/>
                <w:lang w:eastAsia="zh-CN"/>
              </w:rPr>
            </w:pPr>
          </w:p>
        </w:tc>
      </w:tr>
      <w:tr w:rsidR="00D922FD">
        <w:trPr>
          <w:jc w:val="center"/>
        </w:trPr>
        <w:tc>
          <w:tcPr>
            <w:tcW w:w="0" w:type="auto"/>
            <w:shd w:val="clear" w:color="auto" w:fill="auto"/>
          </w:tcPr>
          <w:p w:rsidR="00D922FD" w:rsidRDefault="00D922FD">
            <w:pPr>
              <w:pStyle w:val="TAL"/>
            </w:pPr>
          </w:p>
        </w:tc>
      </w:tr>
      <w:tr w:rsidR="00D922FD">
        <w:trPr>
          <w:jc w:val="center"/>
        </w:trPr>
        <w:tc>
          <w:tcPr>
            <w:tcW w:w="0" w:type="auto"/>
            <w:shd w:val="clear" w:color="auto" w:fill="auto"/>
          </w:tcPr>
          <w:p w:rsidR="00D922FD" w:rsidRDefault="00D922FD">
            <w:pPr>
              <w:pStyle w:val="TAL"/>
            </w:pPr>
          </w:p>
        </w:tc>
      </w:tr>
      <w:tr w:rsidR="00D922FD">
        <w:trPr>
          <w:jc w:val="center"/>
        </w:trPr>
        <w:tc>
          <w:tcPr>
            <w:tcW w:w="0" w:type="auto"/>
            <w:shd w:val="clear" w:color="auto" w:fill="auto"/>
          </w:tcPr>
          <w:p w:rsidR="00D922FD" w:rsidRDefault="00D922FD">
            <w:pPr>
              <w:pStyle w:val="TAL"/>
            </w:pPr>
          </w:p>
        </w:tc>
      </w:tr>
      <w:tr w:rsidR="00D922FD">
        <w:trPr>
          <w:jc w:val="center"/>
        </w:trPr>
        <w:tc>
          <w:tcPr>
            <w:tcW w:w="0" w:type="auto"/>
            <w:shd w:val="clear" w:color="auto" w:fill="auto"/>
          </w:tcPr>
          <w:p w:rsidR="00D922FD" w:rsidRDefault="00D922FD">
            <w:pPr>
              <w:pStyle w:val="TAL"/>
            </w:pPr>
          </w:p>
        </w:tc>
      </w:tr>
      <w:tr w:rsidR="00D922FD">
        <w:trPr>
          <w:jc w:val="center"/>
        </w:trPr>
        <w:tc>
          <w:tcPr>
            <w:tcW w:w="0" w:type="auto"/>
            <w:shd w:val="clear" w:color="auto" w:fill="auto"/>
          </w:tcPr>
          <w:p w:rsidR="00D922FD" w:rsidRDefault="00D922FD">
            <w:pPr>
              <w:pStyle w:val="TAL"/>
            </w:pPr>
          </w:p>
        </w:tc>
      </w:tr>
      <w:tr w:rsidR="00D922FD">
        <w:trPr>
          <w:jc w:val="center"/>
        </w:trPr>
        <w:tc>
          <w:tcPr>
            <w:tcW w:w="0" w:type="auto"/>
            <w:shd w:val="clear" w:color="auto" w:fill="auto"/>
          </w:tcPr>
          <w:p w:rsidR="00D922FD" w:rsidRDefault="00D922FD">
            <w:pPr>
              <w:pStyle w:val="TAL"/>
            </w:pPr>
          </w:p>
        </w:tc>
      </w:tr>
      <w:tr w:rsidR="00D922FD">
        <w:trPr>
          <w:jc w:val="center"/>
        </w:trPr>
        <w:tc>
          <w:tcPr>
            <w:tcW w:w="0" w:type="auto"/>
            <w:shd w:val="clear" w:color="auto" w:fill="auto"/>
          </w:tcPr>
          <w:p w:rsidR="00D922FD" w:rsidRDefault="00D922FD">
            <w:pPr>
              <w:pStyle w:val="TAL"/>
            </w:pPr>
          </w:p>
        </w:tc>
      </w:tr>
      <w:bookmarkEnd w:id="8"/>
    </w:tbl>
    <w:p w:rsidR="00D922FD" w:rsidRDefault="00D922FD"/>
    <w:sectPr w:rsidR="00D922F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4A73" w:rsidRDefault="00784A73">
      <w:pPr>
        <w:spacing w:after="0"/>
      </w:pPr>
      <w:r>
        <w:separator/>
      </w:r>
    </w:p>
  </w:endnote>
  <w:endnote w:type="continuationSeparator" w:id="0">
    <w:p w:rsidR="00784A73" w:rsidRDefault="00784A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roman"/>
    <w:pitch w:val="default"/>
    <w:sig w:usb0="FFFFFFFF" w:usb1="E9FFFFFF" w:usb2="0000003F" w:usb3="00000000" w:csb0="603F01FF" w:csb1="FFFF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4A73" w:rsidRDefault="00784A73">
      <w:pPr>
        <w:spacing w:after="0"/>
      </w:pPr>
      <w:r>
        <w:separator/>
      </w:r>
    </w:p>
  </w:footnote>
  <w:footnote w:type="continuationSeparator" w:id="0">
    <w:p w:rsidR="00784A73" w:rsidRDefault="00784A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6D5E6D"/>
    <w:multiLevelType w:val="multilevel"/>
    <w:tmpl w:val="476D5E6D"/>
    <w:lvl w:ilvl="0">
      <w:start w:val="3"/>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0051186"/>
    <w:multiLevelType w:val="multilevel"/>
    <w:tmpl w:val="50051186"/>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901"/>
    <w:rsid w:val="00006EF7"/>
    <w:rsid w:val="0001220A"/>
    <w:rsid w:val="000132D1"/>
    <w:rsid w:val="000132F9"/>
    <w:rsid w:val="00015F97"/>
    <w:rsid w:val="000205C5"/>
    <w:rsid w:val="0002117F"/>
    <w:rsid w:val="00021A3C"/>
    <w:rsid w:val="000240B9"/>
    <w:rsid w:val="0002411A"/>
    <w:rsid w:val="00025316"/>
    <w:rsid w:val="00037C06"/>
    <w:rsid w:val="00043C5A"/>
    <w:rsid w:val="00044DAE"/>
    <w:rsid w:val="00052BF8"/>
    <w:rsid w:val="0005309A"/>
    <w:rsid w:val="00057116"/>
    <w:rsid w:val="00060860"/>
    <w:rsid w:val="00060912"/>
    <w:rsid w:val="0006441A"/>
    <w:rsid w:val="00064CB2"/>
    <w:rsid w:val="00066954"/>
    <w:rsid w:val="00067741"/>
    <w:rsid w:val="00067DB2"/>
    <w:rsid w:val="00072A56"/>
    <w:rsid w:val="000752C6"/>
    <w:rsid w:val="00082CCB"/>
    <w:rsid w:val="000A3125"/>
    <w:rsid w:val="000A48BC"/>
    <w:rsid w:val="000A719D"/>
    <w:rsid w:val="000B0519"/>
    <w:rsid w:val="000B196D"/>
    <w:rsid w:val="000B1ABD"/>
    <w:rsid w:val="000B3F7B"/>
    <w:rsid w:val="000B61FD"/>
    <w:rsid w:val="000B66DA"/>
    <w:rsid w:val="000C0BF7"/>
    <w:rsid w:val="000C5FE3"/>
    <w:rsid w:val="000D0E3D"/>
    <w:rsid w:val="000D122A"/>
    <w:rsid w:val="000D3B48"/>
    <w:rsid w:val="000E0B49"/>
    <w:rsid w:val="000E55AD"/>
    <w:rsid w:val="000E630D"/>
    <w:rsid w:val="000E6D1C"/>
    <w:rsid w:val="000E79E4"/>
    <w:rsid w:val="000F0308"/>
    <w:rsid w:val="001001BD"/>
    <w:rsid w:val="00102222"/>
    <w:rsid w:val="00102C2B"/>
    <w:rsid w:val="001139D4"/>
    <w:rsid w:val="00120541"/>
    <w:rsid w:val="001211F3"/>
    <w:rsid w:val="00125C7B"/>
    <w:rsid w:val="00125E5A"/>
    <w:rsid w:val="00137564"/>
    <w:rsid w:val="001414BF"/>
    <w:rsid w:val="00143173"/>
    <w:rsid w:val="001464D4"/>
    <w:rsid w:val="001500B3"/>
    <w:rsid w:val="0015135D"/>
    <w:rsid w:val="00154BC2"/>
    <w:rsid w:val="00173998"/>
    <w:rsid w:val="00174617"/>
    <w:rsid w:val="001759A7"/>
    <w:rsid w:val="0018002B"/>
    <w:rsid w:val="00180E8A"/>
    <w:rsid w:val="001826D2"/>
    <w:rsid w:val="00184EB3"/>
    <w:rsid w:val="001864A6"/>
    <w:rsid w:val="001A1143"/>
    <w:rsid w:val="001A4192"/>
    <w:rsid w:val="001B76CC"/>
    <w:rsid w:val="001B7C8E"/>
    <w:rsid w:val="001C5569"/>
    <w:rsid w:val="001C5C86"/>
    <w:rsid w:val="001C6666"/>
    <w:rsid w:val="001C718D"/>
    <w:rsid w:val="001D320A"/>
    <w:rsid w:val="001D4F1E"/>
    <w:rsid w:val="001D6D96"/>
    <w:rsid w:val="001E016A"/>
    <w:rsid w:val="001E3B55"/>
    <w:rsid w:val="001E3B9D"/>
    <w:rsid w:val="001E4D67"/>
    <w:rsid w:val="001F36C4"/>
    <w:rsid w:val="001F5ED0"/>
    <w:rsid w:val="001F79FC"/>
    <w:rsid w:val="001F7EB4"/>
    <w:rsid w:val="002000C2"/>
    <w:rsid w:val="00205F25"/>
    <w:rsid w:val="00207ADC"/>
    <w:rsid w:val="00221B1E"/>
    <w:rsid w:val="00222F29"/>
    <w:rsid w:val="00233101"/>
    <w:rsid w:val="00234E44"/>
    <w:rsid w:val="00240DCD"/>
    <w:rsid w:val="00241DE1"/>
    <w:rsid w:val="0024786B"/>
    <w:rsid w:val="00247BB0"/>
    <w:rsid w:val="00251D80"/>
    <w:rsid w:val="00257538"/>
    <w:rsid w:val="0025788D"/>
    <w:rsid w:val="002640E5"/>
    <w:rsid w:val="0026436F"/>
    <w:rsid w:val="0026606E"/>
    <w:rsid w:val="00276403"/>
    <w:rsid w:val="002800F9"/>
    <w:rsid w:val="0028401E"/>
    <w:rsid w:val="00294E16"/>
    <w:rsid w:val="00297DCD"/>
    <w:rsid w:val="002A66BF"/>
    <w:rsid w:val="002B0B49"/>
    <w:rsid w:val="002B48C2"/>
    <w:rsid w:val="002C1819"/>
    <w:rsid w:val="002C766A"/>
    <w:rsid w:val="002D0FAE"/>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3B6C"/>
    <w:rsid w:val="003205AD"/>
    <w:rsid w:val="0033027D"/>
    <w:rsid w:val="003330AC"/>
    <w:rsid w:val="00335FB2"/>
    <w:rsid w:val="00337ED2"/>
    <w:rsid w:val="00344158"/>
    <w:rsid w:val="00353F21"/>
    <w:rsid w:val="00355CB6"/>
    <w:rsid w:val="00367F70"/>
    <w:rsid w:val="003741A4"/>
    <w:rsid w:val="00382CCE"/>
    <w:rsid w:val="0038516D"/>
    <w:rsid w:val="003869D7"/>
    <w:rsid w:val="00395718"/>
    <w:rsid w:val="003A03FA"/>
    <w:rsid w:val="003A1EB0"/>
    <w:rsid w:val="003C0F14"/>
    <w:rsid w:val="003C2DA6"/>
    <w:rsid w:val="003C6DA6"/>
    <w:rsid w:val="003D2781"/>
    <w:rsid w:val="003D4311"/>
    <w:rsid w:val="003D488B"/>
    <w:rsid w:val="003D62A9"/>
    <w:rsid w:val="003D6E89"/>
    <w:rsid w:val="003E4C47"/>
    <w:rsid w:val="003F268E"/>
    <w:rsid w:val="003F7B3D"/>
    <w:rsid w:val="00411698"/>
    <w:rsid w:val="00414164"/>
    <w:rsid w:val="0041789B"/>
    <w:rsid w:val="004260A5"/>
    <w:rsid w:val="00432283"/>
    <w:rsid w:val="0043646E"/>
    <w:rsid w:val="0043745F"/>
    <w:rsid w:val="0044029F"/>
    <w:rsid w:val="00440BC9"/>
    <w:rsid w:val="00440F0A"/>
    <w:rsid w:val="00445C67"/>
    <w:rsid w:val="00455DE4"/>
    <w:rsid w:val="00461329"/>
    <w:rsid w:val="0046176F"/>
    <w:rsid w:val="00464073"/>
    <w:rsid w:val="00465547"/>
    <w:rsid w:val="00470594"/>
    <w:rsid w:val="00472A0A"/>
    <w:rsid w:val="004748DB"/>
    <w:rsid w:val="00476711"/>
    <w:rsid w:val="0048267C"/>
    <w:rsid w:val="00482C9B"/>
    <w:rsid w:val="00485B53"/>
    <w:rsid w:val="004876B9"/>
    <w:rsid w:val="00490EDA"/>
    <w:rsid w:val="00492B38"/>
    <w:rsid w:val="00493A79"/>
    <w:rsid w:val="00495840"/>
    <w:rsid w:val="00496E1D"/>
    <w:rsid w:val="004A40BE"/>
    <w:rsid w:val="004A6A60"/>
    <w:rsid w:val="004C634D"/>
    <w:rsid w:val="004D1F03"/>
    <w:rsid w:val="004D2336"/>
    <w:rsid w:val="004D24B9"/>
    <w:rsid w:val="004D5FE4"/>
    <w:rsid w:val="004E2CE2"/>
    <w:rsid w:val="004E33DA"/>
    <w:rsid w:val="004E5172"/>
    <w:rsid w:val="004E6906"/>
    <w:rsid w:val="004E6F8A"/>
    <w:rsid w:val="004F5C17"/>
    <w:rsid w:val="005014B6"/>
    <w:rsid w:val="00502CD2"/>
    <w:rsid w:val="00504E33"/>
    <w:rsid w:val="00525CDB"/>
    <w:rsid w:val="005339CB"/>
    <w:rsid w:val="00540B6F"/>
    <w:rsid w:val="00542F11"/>
    <w:rsid w:val="0055216E"/>
    <w:rsid w:val="00552C2C"/>
    <w:rsid w:val="005555B7"/>
    <w:rsid w:val="005562A8"/>
    <w:rsid w:val="005572C0"/>
    <w:rsid w:val="005573BB"/>
    <w:rsid w:val="00557B2E"/>
    <w:rsid w:val="00561267"/>
    <w:rsid w:val="005625C8"/>
    <w:rsid w:val="00571E3F"/>
    <w:rsid w:val="00574059"/>
    <w:rsid w:val="00574E43"/>
    <w:rsid w:val="005804E3"/>
    <w:rsid w:val="00584713"/>
    <w:rsid w:val="00590087"/>
    <w:rsid w:val="00590C73"/>
    <w:rsid w:val="005971BD"/>
    <w:rsid w:val="005A032D"/>
    <w:rsid w:val="005A4E3B"/>
    <w:rsid w:val="005B44E3"/>
    <w:rsid w:val="005C29F7"/>
    <w:rsid w:val="005C2E5C"/>
    <w:rsid w:val="005C4F58"/>
    <w:rsid w:val="005C5E8D"/>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20B3F"/>
    <w:rsid w:val="006239E7"/>
    <w:rsid w:val="006254C4"/>
    <w:rsid w:val="00625E1A"/>
    <w:rsid w:val="006323BE"/>
    <w:rsid w:val="006352C9"/>
    <w:rsid w:val="006362BC"/>
    <w:rsid w:val="006418C6"/>
    <w:rsid w:val="00641ED8"/>
    <w:rsid w:val="00643C1E"/>
    <w:rsid w:val="00653BD2"/>
    <w:rsid w:val="00654893"/>
    <w:rsid w:val="00660A08"/>
    <w:rsid w:val="0066402D"/>
    <w:rsid w:val="00670A96"/>
    <w:rsid w:val="00671BBB"/>
    <w:rsid w:val="00682237"/>
    <w:rsid w:val="00683BD9"/>
    <w:rsid w:val="006862CA"/>
    <w:rsid w:val="0069275C"/>
    <w:rsid w:val="006948E9"/>
    <w:rsid w:val="006957B4"/>
    <w:rsid w:val="00695897"/>
    <w:rsid w:val="006A0EF8"/>
    <w:rsid w:val="006A2962"/>
    <w:rsid w:val="006A45BA"/>
    <w:rsid w:val="006B0BE8"/>
    <w:rsid w:val="006B0CF6"/>
    <w:rsid w:val="006B3D0E"/>
    <w:rsid w:val="006B4280"/>
    <w:rsid w:val="006B4B1C"/>
    <w:rsid w:val="006B5517"/>
    <w:rsid w:val="006C4991"/>
    <w:rsid w:val="006C7EB0"/>
    <w:rsid w:val="006D14A8"/>
    <w:rsid w:val="006D470F"/>
    <w:rsid w:val="006E07ED"/>
    <w:rsid w:val="006E0F19"/>
    <w:rsid w:val="006E1FDA"/>
    <w:rsid w:val="006E2EE7"/>
    <w:rsid w:val="006E44F0"/>
    <w:rsid w:val="006E5E87"/>
    <w:rsid w:val="006F2784"/>
    <w:rsid w:val="006F370F"/>
    <w:rsid w:val="006F4784"/>
    <w:rsid w:val="006F6133"/>
    <w:rsid w:val="00700F75"/>
    <w:rsid w:val="0070151A"/>
    <w:rsid w:val="00706A1A"/>
    <w:rsid w:val="00706C20"/>
    <w:rsid w:val="00707673"/>
    <w:rsid w:val="00710418"/>
    <w:rsid w:val="0071261F"/>
    <w:rsid w:val="00715135"/>
    <w:rsid w:val="0071617D"/>
    <w:rsid w:val="007162BE"/>
    <w:rsid w:val="00716C24"/>
    <w:rsid w:val="00722267"/>
    <w:rsid w:val="0072258F"/>
    <w:rsid w:val="00734743"/>
    <w:rsid w:val="00735E86"/>
    <w:rsid w:val="0075252A"/>
    <w:rsid w:val="0075391B"/>
    <w:rsid w:val="00764B84"/>
    <w:rsid w:val="00764D5D"/>
    <w:rsid w:val="00765028"/>
    <w:rsid w:val="0078034D"/>
    <w:rsid w:val="00780495"/>
    <w:rsid w:val="0078124B"/>
    <w:rsid w:val="00784A73"/>
    <w:rsid w:val="007852E9"/>
    <w:rsid w:val="00790BCC"/>
    <w:rsid w:val="00795CEE"/>
    <w:rsid w:val="007974F5"/>
    <w:rsid w:val="007A2ADC"/>
    <w:rsid w:val="007A5652"/>
    <w:rsid w:val="007A5AA5"/>
    <w:rsid w:val="007A6F71"/>
    <w:rsid w:val="007B0F49"/>
    <w:rsid w:val="007B4279"/>
    <w:rsid w:val="007C0CCD"/>
    <w:rsid w:val="007C7E14"/>
    <w:rsid w:val="007D03D2"/>
    <w:rsid w:val="007D1AB2"/>
    <w:rsid w:val="007D30DB"/>
    <w:rsid w:val="007D34DC"/>
    <w:rsid w:val="007D56A4"/>
    <w:rsid w:val="007D57EE"/>
    <w:rsid w:val="007E3C98"/>
    <w:rsid w:val="007F522E"/>
    <w:rsid w:val="007F5898"/>
    <w:rsid w:val="007F6A85"/>
    <w:rsid w:val="007F7421"/>
    <w:rsid w:val="0080152A"/>
    <w:rsid w:val="00801F7F"/>
    <w:rsid w:val="008020AE"/>
    <w:rsid w:val="0080370B"/>
    <w:rsid w:val="00807655"/>
    <w:rsid w:val="00813C1F"/>
    <w:rsid w:val="008210E2"/>
    <w:rsid w:val="008270AC"/>
    <w:rsid w:val="0083217F"/>
    <w:rsid w:val="00834A60"/>
    <w:rsid w:val="00835B3B"/>
    <w:rsid w:val="008442CC"/>
    <w:rsid w:val="00844C01"/>
    <w:rsid w:val="00851393"/>
    <w:rsid w:val="00852C0E"/>
    <w:rsid w:val="008554AE"/>
    <w:rsid w:val="00855D86"/>
    <w:rsid w:val="008628DE"/>
    <w:rsid w:val="00863E89"/>
    <w:rsid w:val="00872B3B"/>
    <w:rsid w:val="00880076"/>
    <w:rsid w:val="0088222A"/>
    <w:rsid w:val="00882827"/>
    <w:rsid w:val="00884C1B"/>
    <w:rsid w:val="008901F6"/>
    <w:rsid w:val="008932EC"/>
    <w:rsid w:val="008933D0"/>
    <w:rsid w:val="00893697"/>
    <w:rsid w:val="00896C03"/>
    <w:rsid w:val="008A3C0C"/>
    <w:rsid w:val="008A495D"/>
    <w:rsid w:val="008A76FD"/>
    <w:rsid w:val="008B2D09"/>
    <w:rsid w:val="008B519F"/>
    <w:rsid w:val="008B575C"/>
    <w:rsid w:val="008C0E78"/>
    <w:rsid w:val="008C537F"/>
    <w:rsid w:val="008D3B0D"/>
    <w:rsid w:val="008D42D4"/>
    <w:rsid w:val="008D658B"/>
    <w:rsid w:val="008D70DF"/>
    <w:rsid w:val="008E4076"/>
    <w:rsid w:val="008F24F2"/>
    <w:rsid w:val="008F2F1D"/>
    <w:rsid w:val="008F50C2"/>
    <w:rsid w:val="00901C6B"/>
    <w:rsid w:val="00903E4F"/>
    <w:rsid w:val="00934AAA"/>
    <w:rsid w:val="00935CB0"/>
    <w:rsid w:val="009428A9"/>
    <w:rsid w:val="009437A2"/>
    <w:rsid w:val="009437F5"/>
    <w:rsid w:val="00944B28"/>
    <w:rsid w:val="0095736A"/>
    <w:rsid w:val="00960C29"/>
    <w:rsid w:val="00963103"/>
    <w:rsid w:val="0096314C"/>
    <w:rsid w:val="00963EBA"/>
    <w:rsid w:val="00965689"/>
    <w:rsid w:val="0096723B"/>
    <w:rsid w:val="00967838"/>
    <w:rsid w:val="00972E0A"/>
    <w:rsid w:val="00982CD6"/>
    <w:rsid w:val="00985B73"/>
    <w:rsid w:val="009865B2"/>
    <w:rsid w:val="009870A7"/>
    <w:rsid w:val="00992266"/>
    <w:rsid w:val="00994A54"/>
    <w:rsid w:val="00997D0D"/>
    <w:rsid w:val="009A0B51"/>
    <w:rsid w:val="009A3BC4"/>
    <w:rsid w:val="009A527F"/>
    <w:rsid w:val="009B1936"/>
    <w:rsid w:val="009B493F"/>
    <w:rsid w:val="009C1FB9"/>
    <w:rsid w:val="009C2977"/>
    <w:rsid w:val="009C2DCC"/>
    <w:rsid w:val="009C6FD6"/>
    <w:rsid w:val="009D196E"/>
    <w:rsid w:val="009E103E"/>
    <w:rsid w:val="009E52D2"/>
    <w:rsid w:val="009E6C21"/>
    <w:rsid w:val="009E76E7"/>
    <w:rsid w:val="009F5ADF"/>
    <w:rsid w:val="009F7959"/>
    <w:rsid w:val="00A01CFF"/>
    <w:rsid w:val="00A02A91"/>
    <w:rsid w:val="00A05BDF"/>
    <w:rsid w:val="00A10539"/>
    <w:rsid w:val="00A11146"/>
    <w:rsid w:val="00A15763"/>
    <w:rsid w:val="00A226C6"/>
    <w:rsid w:val="00A27912"/>
    <w:rsid w:val="00A338A3"/>
    <w:rsid w:val="00A35110"/>
    <w:rsid w:val="00A36378"/>
    <w:rsid w:val="00A40015"/>
    <w:rsid w:val="00A405B7"/>
    <w:rsid w:val="00A45E25"/>
    <w:rsid w:val="00A46A7A"/>
    <w:rsid w:val="00A47445"/>
    <w:rsid w:val="00A6656B"/>
    <w:rsid w:val="00A70C9D"/>
    <w:rsid w:val="00A70E1E"/>
    <w:rsid w:val="00A71F5B"/>
    <w:rsid w:val="00A72F88"/>
    <w:rsid w:val="00A73257"/>
    <w:rsid w:val="00A74A00"/>
    <w:rsid w:val="00A85B76"/>
    <w:rsid w:val="00A901FC"/>
    <w:rsid w:val="00A9081F"/>
    <w:rsid w:val="00A9188C"/>
    <w:rsid w:val="00A97002"/>
    <w:rsid w:val="00A9768B"/>
    <w:rsid w:val="00A97A52"/>
    <w:rsid w:val="00AA0D6A"/>
    <w:rsid w:val="00AA39A9"/>
    <w:rsid w:val="00AA64CD"/>
    <w:rsid w:val="00AB2BEA"/>
    <w:rsid w:val="00AB38CF"/>
    <w:rsid w:val="00AB58BF"/>
    <w:rsid w:val="00AC7773"/>
    <w:rsid w:val="00AD0751"/>
    <w:rsid w:val="00AD130B"/>
    <w:rsid w:val="00AD77C4"/>
    <w:rsid w:val="00AE016E"/>
    <w:rsid w:val="00AE25BF"/>
    <w:rsid w:val="00AE3DD2"/>
    <w:rsid w:val="00AE487A"/>
    <w:rsid w:val="00AE4C1D"/>
    <w:rsid w:val="00AE65F5"/>
    <w:rsid w:val="00AF0C13"/>
    <w:rsid w:val="00AF16D8"/>
    <w:rsid w:val="00AF6FD8"/>
    <w:rsid w:val="00B03AF5"/>
    <w:rsid w:val="00B03C01"/>
    <w:rsid w:val="00B0542E"/>
    <w:rsid w:val="00B056ED"/>
    <w:rsid w:val="00B05F4F"/>
    <w:rsid w:val="00B078D6"/>
    <w:rsid w:val="00B11222"/>
    <w:rsid w:val="00B1248D"/>
    <w:rsid w:val="00B14709"/>
    <w:rsid w:val="00B14A16"/>
    <w:rsid w:val="00B167E7"/>
    <w:rsid w:val="00B249BF"/>
    <w:rsid w:val="00B259B6"/>
    <w:rsid w:val="00B2743D"/>
    <w:rsid w:val="00B3015C"/>
    <w:rsid w:val="00B344D8"/>
    <w:rsid w:val="00B4126E"/>
    <w:rsid w:val="00B422BF"/>
    <w:rsid w:val="00B4572D"/>
    <w:rsid w:val="00B562AA"/>
    <w:rsid w:val="00B567D1"/>
    <w:rsid w:val="00B61784"/>
    <w:rsid w:val="00B61887"/>
    <w:rsid w:val="00B61B58"/>
    <w:rsid w:val="00B73B4C"/>
    <w:rsid w:val="00B73F75"/>
    <w:rsid w:val="00B77648"/>
    <w:rsid w:val="00B8295A"/>
    <w:rsid w:val="00B8384C"/>
    <w:rsid w:val="00B8730E"/>
    <w:rsid w:val="00B96481"/>
    <w:rsid w:val="00B97FA3"/>
    <w:rsid w:val="00BA01A2"/>
    <w:rsid w:val="00BA3A53"/>
    <w:rsid w:val="00BA4095"/>
    <w:rsid w:val="00BA5B43"/>
    <w:rsid w:val="00BB0974"/>
    <w:rsid w:val="00BB5EBF"/>
    <w:rsid w:val="00BC0D94"/>
    <w:rsid w:val="00BC642A"/>
    <w:rsid w:val="00BF23E5"/>
    <w:rsid w:val="00BF6955"/>
    <w:rsid w:val="00BF7C9D"/>
    <w:rsid w:val="00C01AD4"/>
    <w:rsid w:val="00C01E8C"/>
    <w:rsid w:val="00C03E01"/>
    <w:rsid w:val="00C10235"/>
    <w:rsid w:val="00C1342C"/>
    <w:rsid w:val="00C17F38"/>
    <w:rsid w:val="00C22BC1"/>
    <w:rsid w:val="00C23582"/>
    <w:rsid w:val="00C25166"/>
    <w:rsid w:val="00C26FCF"/>
    <w:rsid w:val="00C2724D"/>
    <w:rsid w:val="00C27CA9"/>
    <w:rsid w:val="00C27F0E"/>
    <w:rsid w:val="00C317E7"/>
    <w:rsid w:val="00C35F3C"/>
    <w:rsid w:val="00C36204"/>
    <w:rsid w:val="00C3799C"/>
    <w:rsid w:val="00C43D1E"/>
    <w:rsid w:val="00C44336"/>
    <w:rsid w:val="00C50123"/>
    <w:rsid w:val="00C50F7C"/>
    <w:rsid w:val="00C51704"/>
    <w:rsid w:val="00C52C36"/>
    <w:rsid w:val="00C5591F"/>
    <w:rsid w:val="00C56679"/>
    <w:rsid w:val="00C57C50"/>
    <w:rsid w:val="00C6203A"/>
    <w:rsid w:val="00C70A66"/>
    <w:rsid w:val="00C715CA"/>
    <w:rsid w:val="00C7495D"/>
    <w:rsid w:val="00C757D0"/>
    <w:rsid w:val="00C77CE9"/>
    <w:rsid w:val="00C87269"/>
    <w:rsid w:val="00C93169"/>
    <w:rsid w:val="00C9474D"/>
    <w:rsid w:val="00CA0968"/>
    <w:rsid w:val="00CA168E"/>
    <w:rsid w:val="00CA359B"/>
    <w:rsid w:val="00CA76AF"/>
    <w:rsid w:val="00CB4236"/>
    <w:rsid w:val="00CC3678"/>
    <w:rsid w:val="00CC72A4"/>
    <w:rsid w:val="00CD2671"/>
    <w:rsid w:val="00CD3153"/>
    <w:rsid w:val="00CE6792"/>
    <w:rsid w:val="00CE68C5"/>
    <w:rsid w:val="00CF2937"/>
    <w:rsid w:val="00CF2FA8"/>
    <w:rsid w:val="00CF6810"/>
    <w:rsid w:val="00D02474"/>
    <w:rsid w:val="00D03940"/>
    <w:rsid w:val="00D06117"/>
    <w:rsid w:val="00D10A25"/>
    <w:rsid w:val="00D118A1"/>
    <w:rsid w:val="00D12C5D"/>
    <w:rsid w:val="00D17138"/>
    <w:rsid w:val="00D26256"/>
    <w:rsid w:val="00D31CC8"/>
    <w:rsid w:val="00D32678"/>
    <w:rsid w:val="00D332B9"/>
    <w:rsid w:val="00D33AAC"/>
    <w:rsid w:val="00D521C1"/>
    <w:rsid w:val="00D57609"/>
    <w:rsid w:val="00D70A4D"/>
    <w:rsid w:val="00D71F40"/>
    <w:rsid w:val="00D76C70"/>
    <w:rsid w:val="00D77416"/>
    <w:rsid w:val="00D80FC6"/>
    <w:rsid w:val="00D81B47"/>
    <w:rsid w:val="00D83E5B"/>
    <w:rsid w:val="00D922FD"/>
    <w:rsid w:val="00D92F6D"/>
    <w:rsid w:val="00D9351A"/>
    <w:rsid w:val="00D94917"/>
    <w:rsid w:val="00DA392B"/>
    <w:rsid w:val="00DA6723"/>
    <w:rsid w:val="00DA6AD9"/>
    <w:rsid w:val="00DA74F3"/>
    <w:rsid w:val="00DB69F3"/>
    <w:rsid w:val="00DC4907"/>
    <w:rsid w:val="00DD017C"/>
    <w:rsid w:val="00DD397A"/>
    <w:rsid w:val="00DD44A8"/>
    <w:rsid w:val="00DD58B7"/>
    <w:rsid w:val="00DD6699"/>
    <w:rsid w:val="00DE189E"/>
    <w:rsid w:val="00DE1E29"/>
    <w:rsid w:val="00E00423"/>
    <w:rsid w:val="00E007C5"/>
    <w:rsid w:val="00E00DBF"/>
    <w:rsid w:val="00E0213F"/>
    <w:rsid w:val="00E033E0"/>
    <w:rsid w:val="00E1026B"/>
    <w:rsid w:val="00E13CB2"/>
    <w:rsid w:val="00E14777"/>
    <w:rsid w:val="00E20C37"/>
    <w:rsid w:val="00E24340"/>
    <w:rsid w:val="00E24EC1"/>
    <w:rsid w:val="00E31F54"/>
    <w:rsid w:val="00E33A93"/>
    <w:rsid w:val="00E42AD6"/>
    <w:rsid w:val="00E4389C"/>
    <w:rsid w:val="00E4527D"/>
    <w:rsid w:val="00E52C57"/>
    <w:rsid w:val="00E54090"/>
    <w:rsid w:val="00E54C9E"/>
    <w:rsid w:val="00E57E7D"/>
    <w:rsid w:val="00E6261E"/>
    <w:rsid w:val="00E64C31"/>
    <w:rsid w:val="00E7251C"/>
    <w:rsid w:val="00E74172"/>
    <w:rsid w:val="00E84CD8"/>
    <w:rsid w:val="00E863EB"/>
    <w:rsid w:val="00E90B85"/>
    <w:rsid w:val="00E9139F"/>
    <w:rsid w:val="00E91679"/>
    <w:rsid w:val="00E92452"/>
    <w:rsid w:val="00E94CC1"/>
    <w:rsid w:val="00E96431"/>
    <w:rsid w:val="00EA1D52"/>
    <w:rsid w:val="00EA6ECB"/>
    <w:rsid w:val="00EC1805"/>
    <w:rsid w:val="00EC3039"/>
    <w:rsid w:val="00EC5235"/>
    <w:rsid w:val="00ED614A"/>
    <w:rsid w:val="00ED6B03"/>
    <w:rsid w:val="00ED7A5B"/>
    <w:rsid w:val="00EE2078"/>
    <w:rsid w:val="00F0013F"/>
    <w:rsid w:val="00F00297"/>
    <w:rsid w:val="00F04093"/>
    <w:rsid w:val="00F07C3C"/>
    <w:rsid w:val="00F07C92"/>
    <w:rsid w:val="00F108B1"/>
    <w:rsid w:val="00F118F8"/>
    <w:rsid w:val="00F138AB"/>
    <w:rsid w:val="00F14B43"/>
    <w:rsid w:val="00F203C7"/>
    <w:rsid w:val="00F215E2"/>
    <w:rsid w:val="00F21E3F"/>
    <w:rsid w:val="00F22F5D"/>
    <w:rsid w:val="00F27E2D"/>
    <w:rsid w:val="00F41A27"/>
    <w:rsid w:val="00F42D9A"/>
    <w:rsid w:val="00F4338D"/>
    <w:rsid w:val="00F440D3"/>
    <w:rsid w:val="00F446AC"/>
    <w:rsid w:val="00F46EAF"/>
    <w:rsid w:val="00F51C34"/>
    <w:rsid w:val="00F52100"/>
    <w:rsid w:val="00F5774F"/>
    <w:rsid w:val="00F62688"/>
    <w:rsid w:val="00F7043C"/>
    <w:rsid w:val="00F759D5"/>
    <w:rsid w:val="00F76BE5"/>
    <w:rsid w:val="00F773CC"/>
    <w:rsid w:val="00F77E3D"/>
    <w:rsid w:val="00F83D11"/>
    <w:rsid w:val="00F921F1"/>
    <w:rsid w:val="00FA4C19"/>
    <w:rsid w:val="00FA76B2"/>
    <w:rsid w:val="00FB127E"/>
    <w:rsid w:val="00FB3C0F"/>
    <w:rsid w:val="00FC0804"/>
    <w:rsid w:val="00FC23C9"/>
    <w:rsid w:val="00FC3B6D"/>
    <w:rsid w:val="00FD1A96"/>
    <w:rsid w:val="00FD3A4E"/>
    <w:rsid w:val="00FD3A51"/>
    <w:rsid w:val="00FF1A08"/>
    <w:rsid w:val="00FF3CE2"/>
    <w:rsid w:val="00FF3F0C"/>
    <w:rsid w:val="00FF4F01"/>
    <w:rsid w:val="00FF5B47"/>
    <w:rsid w:val="00FF7DDE"/>
    <w:rsid w:val="04A251ED"/>
    <w:rsid w:val="100940AC"/>
    <w:rsid w:val="24477A9B"/>
    <w:rsid w:val="2FA0167F"/>
    <w:rsid w:val="365C50CB"/>
    <w:rsid w:val="39CD150A"/>
    <w:rsid w:val="39E01C66"/>
    <w:rsid w:val="4CE441A7"/>
    <w:rsid w:val="565C372E"/>
    <w:rsid w:val="56EF1DEB"/>
    <w:rsid w:val="5F234EE5"/>
    <w:rsid w:val="618E1FB2"/>
    <w:rsid w:val="62665E83"/>
    <w:rsid w:val="64433533"/>
    <w:rsid w:val="64794CEC"/>
    <w:rsid w:val="673D3C2E"/>
    <w:rsid w:val="6930463E"/>
    <w:rsid w:val="6D3354C2"/>
    <w:rsid w:val="75CE11C4"/>
    <w:rsid w:val="78DD4EEE"/>
    <w:rsid w:val="7EBB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07BDDC"/>
  <w15:docId w15:val="{2DBBA044-2D47-4D05-BC44-EE7E1F029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link w:val="TALCh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eastAsia="Times New Roman" w:hAnsi="Arial"/>
      <w:sz w:val="18"/>
      <w:lang w:val="en-GB"/>
    </w:rPr>
  </w:style>
  <w:style w:type="character" w:customStyle="1" w:styleId="NOZchn">
    <w:name w:val="NO Zchn"/>
    <w:link w:val="NO"/>
    <w:qFormat/>
    <w:rPr>
      <w:rFonts w:eastAsia="Times New Roman"/>
      <w:lang w:val="en-GB"/>
    </w:rPr>
  </w:style>
  <w:style w:type="character" w:customStyle="1" w:styleId="EditorsNoteCharChar">
    <w:name w:val="Editor's Note Char Char"/>
    <w:link w:val="EditorsNote"/>
    <w:qFormat/>
    <w:rPr>
      <w:rFonts w:eastAsia="Times New Roman"/>
      <w:color w:val="FF0000"/>
      <w:lang w:val="en-GB"/>
    </w:rPr>
  </w:style>
  <w:style w:type="character" w:customStyle="1" w:styleId="CRCoverPageZchn">
    <w:name w:val="CR Cover Page Zchn"/>
    <w:link w:val="CRCoverPage"/>
    <w:qFormat/>
    <w:rPr>
      <w:rFonts w:ascii="Arial" w:hAnsi="Arial"/>
      <w:lang w:val="en-GB" w:eastAsia="en-US"/>
    </w:rPr>
  </w:style>
  <w:style w:type="character" w:customStyle="1" w:styleId="TFChar">
    <w:name w:val="TF Char"/>
    <w:link w:val="TF"/>
    <w:qFormat/>
    <w:locked/>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7FC932-AAA2-49A3-AFDD-ED22695CD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3</Pages>
  <Words>769</Words>
  <Characters>4386</Characters>
  <Application>Microsoft Office Word</Application>
  <DocSecurity>0</DocSecurity>
  <Lines>36</Lines>
  <Paragraphs>10</Paragraphs>
  <ScaleCrop>false</ScaleCrop>
  <Company>ETSI</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user2</cp:lastModifiedBy>
  <cp:revision>7</cp:revision>
  <cp:lastPrinted>2000-02-29T03:31:00Z</cp:lastPrinted>
  <dcterms:created xsi:type="dcterms:W3CDTF">2022-07-20T10:43:00Z</dcterms:created>
  <dcterms:modified xsi:type="dcterms:W3CDTF">2023-08-11T10:53:00Z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(3)zLhtqf8BcoISZbKOeZFRGpFLaKLtGNJ+e5MymqnbZ0bNJAaa+/q1HHtR6wNSjL/rzkcEQsif_x000d_
RJ9u1lxLyJVIGJoE5IKRzBbGa+IIgaA/Uvb8G/PwBSO2HMA9Ao3ERO6pgA6HHlXLQYqDwVC3_x000d_
vkLWqQDQAqrt07kkfxObzq7v0xpWDQkg0d7GJrdAIfc3d7iNunu1aGp9CGu6yXanjnWywS4Q_x000d_
VbruZ4tGbHdBJ3ybZC</vt:lpwstr>
  </property>
  <property fmtid="{D5CDD505-2E9C-101B-9397-08002B2CF9AE}" pid="5" name="_2015_ms_pID_7253431">
    <vt:lpwstr>igI9oeQK57HCOYytln8TIAKQdTolmoaTyV7lrqQL1raSOQwvaIJUGg_x000d_
DpJTTv4IEar9Gv/eTr6mqNEyDBcgL4l6jvZg6DxdyKVgSnR3+SgRTJx+qwMXVAAgYdDjxqop_x000d_
xwpt5LkLtcvUYBMSwxwBSgIUn6KUnEgje5ZO5gMHJ0mXzcnQSekUUj/hOeg9BXvVhNOzU5q2_x000d_
H6aGXhe7ZlWCmcdFqR3P2BX28jYS7cPRViz6</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1559838689</vt:lpwstr>
  </property>
  <property fmtid="{D5CDD505-2E9C-101B-9397-08002B2CF9AE}" pid="11" name="KSOProductBuildVer">
    <vt:lpwstr>2052-11.8.2.11813</vt:lpwstr>
  </property>
  <property fmtid="{D5CDD505-2E9C-101B-9397-08002B2CF9AE}" pid="12" name="ICV">
    <vt:lpwstr>4D7C37436F7F4311B6C3F50E0721BD75</vt:lpwstr>
  </property>
</Properties>
</file>